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881324" w14:textId="77777777" w:rsidR="004A61C1" w:rsidRDefault="004A61C1" w:rsidP="004A61C1">
      <w:pPr>
        <w:jc w:val="center"/>
        <w:rPr>
          <w:rFonts w:ascii="Times New Roman" w:hAnsi="Times New Roman" w:cs="Times New Roman"/>
          <w:b/>
          <w:i/>
        </w:rPr>
      </w:pPr>
    </w:p>
    <w:p w14:paraId="1A531F1A" w14:textId="77777777" w:rsidR="004A61C1" w:rsidRDefault="004A61C1" w:rsidP="004A61C1">
      <w:pPr>
        <w:jc w:val="center"/>
        <w:rPr>
          <w:rFonts w:ascii="Times New Roman" w:hAnsi="Times New Roman" w:cs="Times New Roman"/>
          <w:b/>
          <w:i/>
        </w:rPr>
      </w:pPr>
    </w:p>
    <w:p w14:paraId="01DCE5D1" w14:textId="77777777" w:rsidR="004A61C1" w:rsidRDefault="004A61C1" w:rsidP="004A61C1">
      <w:pPr>
        <w:jc w:val="center"/>
        <w:rPr>
          <w:rFonts w:ascii="Times New Roman" w:hAnsi="Times New Roman" w:cs="Times New Roman"/>
          <w:b/>
          <w:i/>
        </w:rPr>
      </w:pPr>
    </w:p>
    <w:p w14:paraId="12692D57" w14:textId="77777777" w:rsidR="004A61C1" w:rsidRDefault="004A61C1" w:rsidP="004A61C1">
      <w:pPr>
        <w:jc w:val="center"/>
        <w:rPr>
          <w:rFonts w:ascii="Times New Roman" w:hAnsi="Times New Roman" w:cs="Times New Roman"/>
          <w:b/>
          <w:i/>
        </w:rPr>
      </w:pPr>
    </w:p>
    <w:p w14:paraId="67FD0EBD" w14:textId="77777777" w:rsidR="004A61C1" w:rsidRDefault="004A61C1" w:rsidP="004A61C1">
      <w:pPr>
        <w:jc w:val="center"/>
        <w:rPr>
          <w:rFonts w:ascii="Times New Roman" w:hAnsi="Times New Roman" w:cs="Times New Roman"/>
          <w:b/>
          <w:i/>
        </w:rPr>
      </w:pPr>
    </w:p>
    <w:p w14:paraId="722B58FA" w14:textId="77777777" w:rsidR="004A61C1" w:rsidRDefault="004A61C1" w:rsidP="004A61C1">
      <w:pPr>
        <w:jc w:val="center"/>
        <w:rPr>
          <w:rFonts w:ascii="Times New Roman" w:hAnsi="Times New Roman" w:cs="Times New Roman"/>
          <w:b/>
          <w:i/>
        </w:rPr>
      </w:pPr>
    </w:p>
    <w:p w14:paraId="04015361" w14:textId="77777777" w:rsidR="004A61C1" w:rsidRDefault="004A61C1" w:rsidP="004A61C1">
      <w:pPr>
        <w:jc w:val="center"/>
        <w:rPr>
          <w:rFonts w:ascii="Times New Roman" w:hAnsi="Times New Roman" w:cs="Times New Roman"/>
          <w:b/>
          <w:i/>
        </w:rPr>
      </w:pPr>
    </w:p>
    <w:p w14:paraId="41E85AB9" w14:textId="77777777" w:rsidR="004A61C1" w:rsidRDefault="004A61C1" w:rsidP="004A61C1">
      <w:pPr>
        <w:jc w:val="center"/>
        <w:rPr>
          <w:rFonts w:ascii="Times New Roman" w:hAnsi="Times New Roman" w:cs="Times New Roman"/>
          <w:b/>
          <w:i/>
        </w:rPr>
      </w:pPr>
    </w:p>
    <w:p w14:paraId="09ED44AD" w14:textId="77777777" w:rsidR="004A61C1" w:rsidRDefault="004A61C1" w:rsidP="004A61C1">
      <w:pPr>
        <w:jc w:val="center"/>
        <w:rPr>
          <w:rFonts w:ascii="Times New Roman" w:hAnsi="Times New Roman" w:cs="Times New Roman"/>
          <w:b/>
          <w:i/>
        </w:rPr>
      </w:pPr>
    </w:p>
    <w:p w14:paraId="6E704FAD" w14:textId="77777777" w:rsidR="004A61C1" w:rsidRDefault="004A61C1" w:rsidP="004A61C1">
      <w:pPr>
        <w:jc w:val="center"/>
        <w:rPr>
          <w:rFonts w:ascii="Times New Roman" w:hAnsi="Times New Roman" w:cs="Times New Roman"/>
          <w:b/>
          <w:i/>
        </w:rPr>
      </w:pPr>
    </w:p>
    <w:p w14:paraId="65AD8DD7" w14:textId="77777777" w:rsidR="004A61C1" w:rsidRDefault="004A61C1" w:rsidP="004A61C1">
      <w:pPr>
        <w:jc w:val="center"/>
        <w:rPr>
          <w:rFonts w:ascii="Times New Roman" w:hAnsi="Times New Roman" w:cs="Times New Roman"/>
          <w:b/>
          <w:i/>
        </w:rPr>
      </w:pPr>
    </w:p>
    <w:p w14:paraId="4E2763D2" w14:textId="77777777" w:rsidR="004A61C1" w:rsidRDefault="004A61C1" w:rsidP="004A61C1">
      <w:pPr>
        <w:jc w:val="center"/>
        <w:rPr>
          <w:rFonts w:ascii="Times New Roman" w:hAnsi="Times New Roman" w:cs="Times New Roman"/>
          <w:b/>
          <w:i/>
        </w:rPr>
      </w:pPr>
    </w:p>
    <w:p w14:paraId="582D4CA6" w14:textId="77777777" w:rsidR="004A61C1" w:rsidRPr="000E674D" w:rsidRDefault="004A61C1" w:rsidP="004A61C1">
      <w:pPr>
        <w:jc w:val="center"/>
        <w:rPr>
          <w:rFonts w:ascii="Times New Roman" w:hAnsi="Times New Roman" w:cs="Times New Roman"/>
          <w:b/>
          <w:i/>
          <w:sz w:val="40"/>
          <w:szCs w:val="40"/>
        </w:rPr>
      </w:pPr>
    </w:p>
    <w:p w14:paraId="5CE26295" w14:textId="77777777" w:rsidR="004A61C1" w:rsidRPr="000E674D" w:rsidRDefault="004A61C1" w:rsidP="004A61C1">
      <w:pPr>
        <w:jc w:val="center"/>
        <w:rPr>
          <w:rFonts w:ascii="Times New Roman" w:hAnsi="Times New Roman" w:cs="Times New Roman"/>
          <w:b/>
          <w:sz w:val="40"/>
          <w:szCs w:val="40"/>
        </w:rPr>
      </w:pPr>
      <w:r w:rsidRPr="000E674D">
        <w:rPr>
          <w:rFonts w:ascii="Times New Roman" w:hAnsi="Times New Roman" w:cs="Times New Roman"/>
          <w:b/>
          <w:sz w:val="40"/>
          <w:szCs w:val="40"/>
        </w:rPr>
        <w:t>Borders G</w:t>
      </w:r>
      <w:r>
        <w:rPr>
          <w:rFonts w:ascii="Times New Roman" w:hAnsi="Times New Roman" w:cs="Times New Roman"/>
          <w:b/>
          <w:sz w:val="40"/>
          <w:szCs w:val="40"/>
        </w:rPr>
        <w:t>roup, Inc.’s Final Chapter: How A Bookstore Giant Failed In The Digital Age</w:t>
      </w:r>
    </w:p>
    <w:p w14:paraId="73ECC5A4" w14:textId="77777777" w:rsidR="004A61C1" w:rsidRDefault="004A61C1" w:rsidP="004A61C1">
      <w:pPr>
        <w:jc w:val="center"/>
        <w:rPr>
          <w:rFonts w:ascii="Times New Roman" w:hAnsi="Times New Roman" w:cs="Times New Roman"/>
          <w:b/>
        </w:rPr>
      </w:pPr>
    </w:p>
    <w:p w14:paraId="5D672AC6" w14:textId="77777777" w:rsidR="004A61C1" w:rsidRDefault="004A61C1" w:rsidP="004A61C1">
      <w:pPr>
        <w:jc w:val="center"/>
        <w:rPr>
          <w:rFonts w:ascii="Times New Roman" w:hAnsi="Times New Roman" w:cs="Times New Roman"/>
          <w:b/>
        </w:rPr>
      </w:pPr>
    </w:p>
    <w:p w14:paraId="59E0D40E" w14:textId="77777777" w:rsidR="004A61C1" w:rsidRDefault="004A61C1" w:rsidP="004A61C1">
      <w:pPr>
        <w:jc w:val="center"/>
        <w:rPr>
          <w:rFonts w:ascii="Times New Roman" w:hAnsi="Times New Roman" w:cs="Times New Roman"/>
          <w:b/>
        </w:rPr>
      </w:pPr>
    </w:p>
    <w:p w14:paraId="21340D08" w14:textId="77777777" w:rsidR="004A61C1" w:rsidRDefault="004A61C1" w:rsidP="004A61C1">
      <w:pPr>
        <w:jc w:val="center"/>
        <w:rPr>
          <w:rFonts w:ascii="Times New Roman" w:hAnsi="Times New Roman" w:cs="Times New Roman"/>
          <w:b/>
        </w:rPr>
      </w:pPr>
    </w:p>
    <w:p w14:paraId="64E4AD9E" w14:textId="77777777" w:rsidR="004A61C1" w:rsidRDefault="004A61C1" w:rsidP="004A61C1">
      <w:pPr>
        <w:jc w:val="center"/>
        <w:rPr>
          <w:rFonts w:ascii="Times New Roman" w:hAnsi="Times New Roman" w:cs="Times New Roman"/>
          <w:b/>
        </w:rPr>
      </w:pPr>
    </w:p>
    <w:p w14:paraId="33E56BB4" w14:textId="77777777" w:rsidR="004A61C1" w:rsidRDefault="004A61C1" w:rsidP="004A61C1">
      <w:pPr>
        <w:jc w:val="center"/>
        <w:rPr>
          <w:rFonts w:ascii="Times New Roman" w:hAnsi="Times New Roman" w:cs="Times New Roman"/>
          <w:b/>
        </w:rPr>
      </w:pPr>
    </w:p>
    <w:p w14:paraId="0361A20D" w14:textId="77777777" w:rsidR="004A61C1" w:rsidRDefault="004A61C1" w:rsidP="004A61C1">
      <w:pPr>
        <w:jc w:val="center"/>
        <w:rPr>
          <w:rFonts w:ascii="Times New Roman" w:hAnsi="Times New Roman" w:cs="Times New Roman"/>
          <w:b/>
        </w:rPr>
      </w:pPr>
    </w:p>
    <w:p w14:paraId="53926F0A" w14:textId="77777777" w:rsidR="004A61C1" w:rsidRPr="000E674D" w:rsidRDefault="004A61C1" w:rsidP="004A61C1">
      <w:pPr>
        <w:jc w:val="center"/>
        <w:rPr>
          <w:rFonts w:ascii="Times New Roman" w:hAnsi="Times New Roman" w:cs="Times New Roman"/>
        </w:rPr>
      </w:pPr>
      <w:r>
        <w:rPr>
          <w:rFonts w:ascii="Times New Roman" w:hAnsi="Times New Roman" w:cs="Times New Roman"/>
        </w:rPr>
        <w:t>By:  Will Hooper and Mary Katherine Rawls</w:t>
      </w:r>
    </w:p>
    <w:p w14:paraId="33BAB3D1" w14:textId="77777777" w:rsidR="004A61C1" w:rsidRDefault="004A61C1" w:rsidP="004A61C1">
      <w:pPr>
        <w:jc w:val="center"/>
        <w:rPr>
          <w:rFonts w:ascii="Times New Roman" w:hAnsi="Times New Roman" w:cs="Times New Roman"/>
          <w:b/>
          <w:i/>
        </w:rPr>
      </w:pPr>
    </w:p>
    <w:p w14:paraId="1C9122F5" w14:textId="77777777" w:rsidR="004A61C1" w:rsidRDefault="004A61C1" w:rsidP="004A61C1">
      <w:pPr>
        <w:jc w:val="center"/>
        <w:rPr>
          <w:rFonts w:ascii="Times New Roman" w:hAnsi="Times New Roman" w:cs="Times New Roman"/>
          <w:b/>
          <w:i/>
        </w:rPr>
      </w:pPr>
    </w:p>
    <w:p w14:paraId="06F6D62B" w14:textId="77777777" w:rsidR="004A61C1" w:rsidRDefault="004A61C1" w:rsidP="004A61C1">
      <w:pPr>
        <w:jc w:val="center"/>
        <w:rPr>
          <w:rFonts w:ascii="Times New Roman" w:hAnsi="Times New Roman" w:cs="Times New Roman"/>
          <w:b/>
          <w:i/>
        </w:rPr>
      </w:pPr>
    </w:p>
    <w:p w14:paraId="4682D5D6" w14:textId="77777777" w:rsidR="004A61C1" w:rsidRDefault="004A61C1" w:rsidP="004A61C1">
      <w:pPr>
        <w:jc w:val="center"/>
        <w:rPr>
          <w:rFonts w:ascii="Times New Roman" w:hAnsi="Times New Roman" w:cs="Times New Roman"/>
          <w:b/>
          <w:i/>
        </w:rPr>
      </w:pPr>
    </w:p>
    <w:p w14:paraId="24523EA6" w14:textId="77777777" w:rsidR="004A61C1" w:rsidRDefault="004A61C1" w:rsidP="004A61C1">
      <w:pPr>
        <w:jc w:val="center"/>
        <w:rPr>
          <w:rFonts w:ascii="Times New Roman" w:hAnsi="Times New Roman" w:cs="Times New Roman"/>
          <w:b/>
          <w:i/>
        </w:rPr>
      </w:pPr>
    </w:p>
    <w:p w14:paraId="023A19DC" w14:textId="77777777" w:rsidR="004A61C1" w:rsidRDefault="004A61C1" w:rsidP="004A61C1">
      <w:pPr>
        <w:jc w:val="center"/>
        <w:rPr>
          <w:rFonts w:ascii="Times New Roman" w:hAnsi="Times New Roman" w:cs="Times New Roman"/>
          <w:b/>
          <w:i/>
        </w:rPr>
      </w:pPr>
    </w:p>
    <w:p w14:paraId="09FEBF34" w14:textId="77777777" w:rsidR="004A61C1" w:rsidRDefault="004A61C1" w:rsidP="004A61C1">
      <w:pPr>
        <w:jc w:val="center"/>
        <w:rPr>
          <w:rFonts w:ascii="Times New Roman" w:hAnsi="Times New Roman" w:cs="Times New Roman"/>
          <w:b/>
          <w:i/>
        </w:rPr>
      </w:pPr>
    </w:p>
    <w:p w14:paraId="0CF9DCCD" w14:textId="77777777" w:rsidR="004A61C1" w:rsidRDefault="004A61C1" w:rsidP="004A61C1">
      <w:pPr>
        <w:jc w:val="center"/>
        <w:rPr>
          <w:rFonts w:ascii="Times New Roman" w:hAnsi="Times New Roman" w:cs="Times New Roman"/>
          <w:b/>
          <w:i/>
        </w:rPr>
      </w:pPr>
    </w:p>
    <w:p w14:paraId="689863B3" w14:textId="77777777" w:rsidR="004A61C1" w:rsidRDefault="004A61C1" w:rsidP="004A61C1">
      <w:pPr>
        <w:jc w:val="center"/>
        <w:rPr>
          <w:rFonts w:ascii="Times New Roman" w:hAnsi="Times New Roman" w:cs="Times New Roman"/>
          <w:b/>
          <w:i/>
        </w:rPr>
      </w:pPr>
    </w:p>
    <w:p w14:paraId="3935C6A9" w14:textId="77777777" w:rsidR="004A61C1" w:rsidRDefault="004A61C1" w:rsidP="004A61C1">
      <w:pPr>
        <w:jc w:val="center"/>
        <w:rPr>
          <w:rFonts w:ascii="Times New Roman" w:hAnsi="Times New Roman" w:cs="Times New Roman"/>
          <w:b/>
          <w:i/>
        </w:rPr>
      </w:pPr>
    </w:p>
    <w:p w14:paraId="5F132546" w14:textId="77777777" w:rsidR="004A61C1" w:rsidRDefault="004A61C1" w:rsidP="004A61C1">
      <w:pPr>
        <w:jc w:val="center"/>
        <w:rPr>
          <w:rFonts w:ascii="Times New Roman" w:hAnsi="Times New Roman" w:cs="Times New Roman"/>
          <w:b/>
          <w:i/>
        </w:rPr>
      </w:pPr>
    </w:p>
    <w:p w14:paraId="7C89CD23" w14:textId="77777777" w:rsidR="004A61C1" w:rsidRDefault="004A61C1" w:rsidP="004A61C1">
      <w:pPr>
        <w:jc w:val="center"/>
        <w:rPr>
          <w:rFonts w:ascii="Times New Roman" w:hAnsi="Times New Roman" w:cs="Times New Roman"/>
          <w:b/>
          <w:i/>
        </w:rPr>
      </w:pPr>
    </w:p>
    <w:p w14:paraId="4D8FA855" w14:textId="77777777" w:rsidR="004A61C1" w:rsidRDefault="004A61C1" w:rsidP="004A61C1">
      <w:pPr>
        <w:jc w:val="center"/>
        <w:rPr>
          <w:rFonts w:ascii="Times New Roman" w:hAnsi="Times New Roman" w:cs="Times New Roman"/>
          <w:b/>
          <w:i/>
        </w:rPr>
      </w:pPr>
    </w:p>
    <w:p w14:paraId="1B399F05" w14:textId="77777777" w:rsidR="004A61C1" w:rsidRDefault="004A61C1" w:rsidP="004A61C1">
      <w:pPr>
        <w:jc w:val="center"/>
        <w:rPr>
          <w:rFonts w:ascii="Times New Roman" w:hAnsi="Times New Roman" w:cs="Times New Roman"/>
          <w:b/>
          <w:i/>
        </w:rPr>
      </w:pPr>
    </w:p>
    <w:p w14:paraId="0C964A00" w14:textId="77777777" w:rsidR="004A61C1" w:rsidRDefault="004A61C1" w:rsidP="004A61C1">
      <w:pPr>
        <w:jc w:val="center"/>
        <w:rPr>
          <w:rFonts w:ascii="Times New Roman" w:hAnsi="Times New Roman" w:cs="Times New Roman"/>
          <w:b/>
          <w:i/>
        </w:rPr>
      </w:pPr>
    </w:p>
    <w:p w14:paraId="7CA1AAE7" w14:textId="77777777" w:rsidR="004A61C1" w:rsidRDefault="004A61C1" w:rsidP="004A61C1">
      <w:pPr>
        <w:jc w:val="center"/>
        <w:rPr>
          <w:rFonts w:ascii="Times New Roman" w:hAnsi="Times New Roman" w:cs="Times New Roman"/>
          <w:b/>
          <w:i/>
        </w:rPr>
      </w:pPr>
    </w:p>
    <w:p w14:paraId="61265601" w14:textId="77777777" w:rsidR="004A61C1" w:rsidRDefault="004A61C1" w:rsidP="004A61C1">
      <w:pPr>
        <w:jc w:val="center"/>
        <w:rPr>
          <w:rFonts w:ascii="Times New Roman" w:hAnsi="Times New Roman" w:cs="Times New Roman"/>
          <w:b/>
          <w:i/>
        </w:rPr>
      </w:pPr>
    </w:p>
    <w:p w14:paraId="16BE4865" w14:textId="77777777" w:rsidR="004A61C1" w:rsidRDefault="004A61C1" w:rsidP="004A61C1">
      <w:pPr>
        <w:jc w:val="center"/>
        <w:rPr>
          <w:rFonts w:ascii="Times New Roman" w:hAnsi="Times New Roman" w:cs="Times New Roman"/>
          <w:b/>
          <w:i/>
        </w:rPr>
      </w:pPr>
    </w:p>
    <w:p w14:paraId="1CEC10FA" w14:textId="77777777" w:rsidR="004A61C1" w:rsidRDefault="004A61C1" w:rsidP="004A61C1">
      <w:pPr>
        <w:jc w:val="center"/>
        <w:rPr>
          <w:rFonts w:ascii="Times New Roman" w:hAnsi="Times New Roman" w:cs="Times New Roman"/>
          <w:b/>
          <w:i/>
        </w:rPr>
      </w:pPr>
    </w:p>
    <w:p w14:paraId="275408D5" w14:textId="77777777" w:rsidR="004A61C1" w:rsidRDefault="004A61C1" w:rsidP="004A61C1">
      <w:pPr>
        <w:jc w:val="center"/>
        <w:rPr>
          <w:rFonts w:ascii="Times New Roman" w:hAnsi="Times New Roman" w:cs="Times New Roman"/>
          <w:b/>
          <w:i/>
        </w:rPr>
      </w:pPr>
    </w:p>
    <w:p w14:paraId="5DE3AE31" w14:textId="77777777" w:rsidR="004A61C1" w:rsidRDefault="004A61C1" w:rsidP="004A61C1">
      <w:pPr>
        <w:jc w:val="center"/>
        <w:rPr>
          <w:rFonts w:ascii="Times New Roman" w:hAnsi="Times New Roman" w:cs="Times New Roman"/>
          <w:b/>
          <w:i/>
        </w:rPr>
      </w:pPr>
    </w:p>
    <w:p w14:paraId="029E6D57" w14:textId="77777777" w:rsidR="004A61C1" w:rsidRDefault="004A61C1" w:rsidP="004A61C1">
      <w:pPr>
        <w:jc w:val="center"/>
        <w:rPr>
          <w:rFonts w:ascii="Times New Roman" w:hAnsi="Times New Roman" w:cs="Times New Roman"/>
          <w:b/>
          <w:i/>
        </w:rPr>
      </w:pPr>
    </w:p>
    <w:p w14:paraId="4805DC91" w14:textId="77777777" w:rsidR="005835C1" w:rsidRDefault="005835C1" w:rsidP="00CB77A0">
      <w:pPr>
        <w:spacing w:line="360" w:lineRule="auto"/>
        <w:jc w:val="both"/>
        <w:rPr>
          <w:rFonts w:ascii="Times New Roman" w:hAnsi="Times New Roman" w:cs="Times New Roman"/>
          <w:b/>
          <w:i/>
        </w:rPr>
      </w:pPr>
    </w:p>
    <w:p w14:paraId="23944CF9" w14:textId="77777777" w:rsidR="008824F5" w:rsidRDefault="008824F5" w:rsidP="00CB77A0">
      <w:pPr>
        <w:spacing w:line="360" w:lineRule="auto"/>
        <w:jc w:val="both"/>
        <w:rPr>
          <w:rFonts w:ascii="Times New Roman" w:hAnsi="Times New Roman" w:cs="Times New Roman"/>
        </w:rPr>
      </w:pPr>
    </w:p>
    <w:sdt>
      <w:sdtPr>
        <w:rPr>
          <w:rFonts w:asciiTheme="minorHAnsi" w:eastAsiaTheme="minorEastAsia" w:hAnsiTheme="minorHAnsi" w:cstheme="minorBidi"/>
          <w:b w:val="0"/>
          <w:bCs w:val="0"/>
          <w:color w:val="auto"/>
          <w:sz w:val="24"/>
          <w:szCs w:val="24"/>
        </w:rPr>
        <w:id w:val="-589927930"/>
        <w:docPartObj>
          <w:docPartGallery w:val="Table of Contents"/>
          <w:docPartUnique/>
        </w:docPartObj>
      </w:sdtPr>
      <w:sdtEndPr>
        <w:rPr>
          <w:noProof/>
        </w:rPr>
      </w:sdtEndPr>
      <w:sdtContent>
        <w:p w14:paraId="677F39B7" w14:textId="7576ECEA" w:rsidR="005835C1" w:rsidRPr="00B4356A" w:rsidRDefault="005835C1" w:rsidP="008824F5">
          <w:pPr>
            <w:pStyle w:val="TOCHeading"/>
            <w:jc w:val="center"/>
            <w:rPr>
              <w:rFonts w:ascii="Times New Roman" w:hAnsi="Times New Roman" w:cs="Times New Roman"/>
              <w:color w:val="auto"/>
              <w:sz w:val="24"/>
              <w:szCs w:val="24"/>
            </w:rPr>
          </w:pPr>
          <w:r w:rsidRPr="00B4356A">
            <w:rPr>
              <w:rFonts w:ascii="Times New Roman" w:hAnsi="Times New Roman" w:cs="Times New Roman"/>
              <w:color w:val="auto"/>
              <w:sz w:val="24"/>
              <w:szCs w:val="24"/>
            </w:rPr>
            <w:t>Table of Contents</w:t>
          </w:r>
        </w:p>
        <w:p w14:paraId="15A9F380" w14:textId="77777777" w:rsidR="006E4113" w:rsidRPr="00B4356A" w:rsidRDefault="006E4113" w:rsidP="007E4C9A">
          <w:pPr>
            <w:pStyle w:val="TOC1"/>
            <w:tabs>
              <w:tab w:val="left" w:pos="439"/>
            </w:tabs>
            <w:jc w:val="both"/>
            <w:rPr>
              <w:rFonts w:ascii="Times New Roman" w:hAnsi="Times New Roman" w:cs="Times New Roman"/>
              <w:b w:val="0"/>
            </w:rPr>
          </w:pPr>
        </w:p>
        <w:p w14:paraId="29684438" w14:textId="77777777" w:rsidR="00B4356A" w:rsidRPr="00B4356A" w:rsidRDefault="005835C1"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rPr>
            <w:fldChar w:fldCharType="begin"/>
          </w:r>
          <w:r w:rsidRPr="00B4356A">
            <w:rPr>
              <w:rFonts w:ascii="Times New Roman" w:hAnsi="Times New Roman" w:cs="Times New Roman"/>
              <w:b w:val="0"/>
            </w:rPr>
            <w:instrText xml:space="preserve"> TOC \o "1-3" \h \z \u </w:instrText>
          </w:r>
          <w:r w:rsidRPr="00B4356A">
            <w:rPr>
              <w:rFonts w:ascii="Times New Roman" w:hAnsi="Times New Roman" w:cs="Times New Roman"/>
              <w:b w:val="0"/>
            </w:rPr>
            <w:fldChar w:fldCharType="separate"/>
          </w:r>
          <w:r w:rsidR="00B4356A" w:rsidRPr="00B4356A">
            <w:rPr>
              <w:rFonts w:ascii="Times New Roman" w:hAnsi="Times New Roman" w:cs="Times New Roman"/>
              <w:b w:val="0"/>
              <w:noProof/>
            </w:rPr>
            <w:t>A.</w:t>
          </w:r>
          <w:r w:rsidR="00B4356A" w:rsidRPr="00B4356A">
            <w:rPr>
              <w:rFonts w:ascii="Times New Roman" w:hAnsi="Times New Roman" w:cs="Times New Roman"/>
              <w:b w:val="0"/>
              <w:noProof/>
              <w:lang w:eastAsia="ja-JP"/>
            </w:rPr>
            <w:tab/>
          </w:r>
          <w:r w:rsidR="00B4356A" w:rsidRPr="00B4356A">
            <w:rPr>
              <w:rFonts w:ascii="Times New Roman" w:hAnsi="Times New Roman" w:cs="Times New Roman"/>
              <w:b w:val="0"/>
              <w:noProof/>
              <w:u w:val="single"/>
            </w:rPr>
            <w:t>Introduction</w:t>
          </w:r>
          <w:r w:rsidR="00B4356A" w:rsidRPr="00B4356A">
            <w:rPr>
              <w:rFonts w:ascii="Times New Roman" w:hAnsi="Times New Roman" w:cs="Times New Roman"/>
              <w:b w:val="0"/>
              <w:noProof/>
            </w:rPr>
            <w:tab/>
          </w:r>
          <w:r w:rsidR="00B4356A" w:rsidRPr="00B4356A">
            <w:rPr>
              <w:rFonts w:ascii="Times New Roman" w:hAnsi="Times New Roman" w:cs="Times New Roman"/>
              <w:b w:val="0"/>
              <w:noProof/>
            </w:rPr>
            <w:fldChar w:fldCharType="begin"/>
          </w:r>
          <w:r w:rsidR="00B4356A" w:rsidRPr="00B4356A">
            <w:rPr>
              <w:rFonts w:ascii="Times New Roman" w:hAnsi="Times New Roman" w:cs="Times New Roman"/>
              <w:b w:val="0"/>
              <w:noProof/>
            </w:rPr>
            <w:instrText xml:space="preserve"> PAGEREF _Toc259994177 \h </w:instrText>
          </w:r>
          <w:r w:rsidR="00B4356A" w:rsidRPr="00B4356A">
            <w:rPr>
              <w:rFonts w:ascii="Times New Roman" w:hAnsi="Times New Roman" w:cs="Times New Roman"/>
              <w:b w:val="0"/>
              <w:noProof/>
            </w:rPr>
          </w:r>
          <w:r w:rsidR="00B4356A" w:rsidRPr="00B4356A">
            <w:rPr>
              <w:rFonts w:ascii="Times New Roman" w:hAnsi="Times New Roman" w:cs="Times New Roman"/>
              <w:b w:val="0"/>
              <w:noProof/>
            </w:rPr>
            <w:fldChar w:fldCharType="separate"/>
          </w:r>
          <w:r w:rsidR="00B53F3F">
            <w:rPr>
              <w:rFonts w:ascii="Times New Roman" w:hAnsi="Times New Roman" w:cs="Times New Roman"/>
              <w:b w:val="0"/>
              <w:noProof/>
            </w:rPr>
            <w:t>1</w:t>
          </w:r>
          <w:r w:rsidR="00B4356A" w:rsidRPr="00B4356A">
            <w:rPr>
              <w:rFonts w:ascii="Times New Roman" w:hAnsi="Times New Roman" w:cs="Times New Roman"/>
              <w:b w:val="0"/>
              <w:noProof/>
            </w:rPr>
            <w:fldChar w:fldCharType="end"/>
          </w:r>
        </w:p>
        <w:p w14:paraId="200DE047"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B.</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Background</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_Toc259994178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1</w:t>
          </w:r>
          <w:r w:rsidRPr="00B4356A">
            <w:rPr>
              <w:rFonts w:ascii="Times New Roman" w:hAnsi="Times New Roman" w:cs="Times New Roman"/>
              <w:b w:val="0"/>
              <w:noProof/>
            </w:rPr>
            <w:fldChar w:fldCharType="end"/>
          </w:r>
        </w:p>
        <w:p w14:paraId="4F61C5A8" w14:textId="6EC4FEDB"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  </w:t>
          </w:r>
          <w:r w:rsidRPr="00B4356A">
            <w:rPr>
              <w:rFonts w:ascii="Times New Roman" w:hAnsi="Times New Roman" w:cs="Times New Roman"/>
              <w:b w:val="0"/>
              <w:noProof/>
            </w:rPr>
            <w:tab/>
          </w:r>
          <w:r w:rsidRPr="00B4356A">
            <w:rPr>
              <w:rFonts w:ascii="Times New Roman" w:hAnsi="Times New Roman" w:cs="Times New Roman"/>
              <w:b w:val="0"/>
              <w:i/>
              <w:noProof/>
            </w:rPr>
            <w:t>Early Success in Ann Arbor</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_Toc259994179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1</w:t>
          </w:r>
          <w:r w:rsidRPr="00B4356A">
            <w:rPr>
              <w:rFonts w:ascii="Times New Roman" w:hAnsi="Times New Roman" w:cs="Times New Roman"/>
              <w:b w:val="0"/>
              <w:noProof/>
            </w:rPr>
            <w:fldChar w:fldCharType="end"/>
          </w:r>
        </w:p>
        <w:p w14:paraId="74E88AE8"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A New Chapter For Borders:  The Formation of Borders Group, Inc.</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_Toc259994180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3</w:t>
          </w:r>
          <w:r w:rsidRPr="00B4356A">
            <w:rPr>
              <w:rFonts w:ascii="Times New Roman" w:hAnsi="Times New Roman" w:cs="Times New Roman"/>
              <w:b w:val="0"/>
              <w:noProof/>
            </w:rPr>
            <w:fldChar w:fldCharType="end"/>
          </w:r>
        </w:p>
        <w:p w14:paraId="1825CE0F" w14:textId="77777777" w:rsidR="00B4356A" w:rsidRPr="00B4356A" w:rsidRDefault="00B4356A" w:rsidP="00B4356A">
          <w:pPr>
            <w:pStyle w:val="TOC2"/>
            <w:tabs>
              <w:tab w:val="left" w:pos="720"/>
              <w:tab w:val="left" w:pos="859"/>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Plot of Fatal Mistakes: More Stores and More DVDs, CDs, and Hard Copies . . .</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_Toc259994181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5</w:t>
          </w:r>
          <w:r w:rsidRPr="00B4356A">
            <w:rPr>
              <w:rFonts w:ascii="Times New Roman" w:hAnsi="Times New Roman" w:cs="Times New Roman"/>
              <w:b w:val="0"/>
              <w:noProof/>
            </w:rPr>
            <w:fldChar w:fldCharType="end"/>
          </w:r>
        </w:p>
        <w:p w14:paraId="7D5EDEF3" w14:textId="77777777" w:rsidR="00B4356A" w:rsidRPr="00B4356A" w:rsidRDefault="00B4356A" w:rsidP="00B4356A">
          <w:pPr>
            <w:pStyle w:val="TOC2"/>
            <w:tabs>
              <w:tab w:val="left" w:pos="720"/>
              <w:tab w:val="left" w:pos="844"/>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IV.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Screw the World Wide Web - Let’s Head Overseas!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_Toc259994182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7</w:t>
          </w:r>
          <w:r w:rsidRPr="00B4356A">
            <w:rPr>
              <w:rFonts w:ascii="Times New Roman" w:hAnsi="Times New Roman" w:cs="Times New Roman"/>
              <w:b w:val="0"/>
              <w:noProof/>
            </w:rPr>
            <w:fldChar w:fldCharType="end"/>
          </w:r>
        </w:p>
        <w:p w14:paraId="3B9C17C0" w14:textId="563F5C16" w:rsidR="00B4356A" w:rsidRPr="00B4356A" w:rsidRDefault="00B4356A" w:rsidP="00B4356A">
          <w:pPr>
            <w:pStyle w:val="TOC2"/>
            <w:tabs>
              <w:tab w:val="left" w:pos="671"/>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Oops! We Slept Through Digital Revolution . . . Can We Now Have Access?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_Toc259994183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9</w:t>
          </w:r>
          <w:r w:rsidRPr="00B4356A">
            <w:rPr>
              <w:rFonts w:ascii="Times New Roman" w:hAnsi="Times New Roman" w:cs="Times New Roman"/>
              <w:b w:val="0"/>
              <w:noProof/>
            </w:rPr>
            <w:fldChar w:fldCharType="end"/>
          </w:r>
        </w:p>
        <w:p w14:paraId="6E47E3CF" w14:textId="4B448167"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Conditions Continued to Worsen</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12</w:t>
          </w:r>
          <w:r w:rsidRPr="00B4356A">
            <w:rPr>
              <w:rFonts w:ascii="Times New Roman" w:hAnsi="Times New Roman" w:cs="Times New Roman"/>
              <w:b w:val="0"/>
              <w:noProof/>
            </w:rPr>
            <w:fldChar w:fldCharType="end"/>
          </w:r>
        </w:p>
        <w:p w14:paraId="56FB6BD7"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A Last Ditch Attempt to Avoid Bankruptcy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13</w:t>
          </w:r>
          <w:r w:rsidRPr="00B4356A">
            <w:rPr>
              <w:rFonts w:ascii="Times New Roman" w:hAnsi="Times New Roman" w:cs="Times New Roman"/>
              <w:b w:val="0"/>
              <w:noProof/>
            </w:rPr>
            <w:fldChar w:fldCharType="end"/>
          </w:r>
        </w:p>
        <w:p w14:paraId="066509D3"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C.</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Borders Files for Bankruptcy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16</w:t>
          </w:r>
          <w:r w:rsidRPr="00B4356A">
            <w:rPr>
              <w:rFonts w:ascii="Times New Roman" w:hAnsi="Times New Roman" w:cs="Times New Roman"/>
              <w:b w:val="0"/>
              <w:noProof/>
            </w:rPr>
            <w:fldChar w:fldCharType="end"/>
          </w:r>
        </w:p>
        <w:p w14:paraId="6D369AA6"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Chapter 11 - Beware: This Title Is A Spoiler</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16</w:t>
          </w:r>
          <w:r w:rsidRPr="00B4356A">
            <w:rPr>
              <w:rFonts w:ascii="Times New Roman" w:hAnsi="Times New Roman" w:cs="Times New Roman"/>
              <w:b w:val="0"/>
              <w:noProof/>
            </w:rPr>
            <w:fldChar w:fldCharType="end"/>
          </w:r>
        </w:p>
        <w:p w14:paraId="62D7B894" w14:textId="1E252908" w:rsidR="00B4356A" w:rsidRPr="00B4356A" w:rsidRDefault="00B4356A" w:rsidP="00B4356A">
          <w:pPr>
            <w:pStyle w:val="TOC2"/>
            <w:tabs>
              <w:tab w:val="left" w:pos="685"/>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Borders Group Seeks “Rebirth” in Bankruptcy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_Toc259994188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19</w:t>
          </w:r>
          <w:r w:rsidRPr="00B4356A">
            <w:rPr>
              <w:rFonts w:ascii="Times New Roman" w:hAnsi="Times New Roman" w:cs="Times New Roman"/>
              <w:b w:val="0"/>
              <w:noProof/>
            </w:rPr>
            <w:fldChar w:fldCharType="end"/>
          </w:r>
        </w:p>
        <w:p w14:paraId="08D103B9" w14:textId="12A3DEDE" w:rsidR="00B4356A" w:rsidRPr="00B4356A" w:rsidRDefault="00B4356A" w:rsidP="00B4356A">
          <w:pPr>
            <w:pStyle w:val="TOC3"/>
            <w:tabs>
              <w:tab w:val="left" w:pos="720"/>
              <w:tab w:val="left" w:pos="873"/>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a.</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First Day Motions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_Toc259994189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20</w:t>
          </w:r>
          <w:r w:rsidRPr="00B4356A">
            <w:rPr>
              <w:rFonts w:ascii="Times New Roman" w:hAnsi="Times New Roman" w:cs="Times New Roman"/>
              <w:noProof/>
            </w:rPr>
            <w:fldChar w:fldCharType="end"/>
          </w:r>
        </w:p>
        <w:p w14:paraId="558890A5" w14:textId="1FB260D8" w:rsidR="00B4356A" w:rsidRPr="00B4356A" w:rsidRDefault="00B4356A" w:rsidP="00B4356A">
          <w:pPr>
            <w:pStyle w:val="TOC3"/>
            <w:tabs>
              <w:tab w:val="left" w:pos="720"/>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b.</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Motion to Approve the DIP Facility and Use of Cash Collateral</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_Toc259994190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22</w:t>
          </w:r>
          <w:r w:rsidRPr="00B4356A">
            <w:rPr>
              <w:rFonts w:ascii="Times New Roman" w:hAnsi="Times New Roman" w:cs="Times New Roman"/>
              <w:noProof/>
            </w:rPr>
            <w:fldChar w:fldCharType="end"/>
          </w:r>
        </w:p>
        <w:p w14:paraId="7321EBDF" w14:textId="2C13C07E" w:rsidR="00B4356A" w:rsidRPr="00B4356A" w:rsidRDefault="00B4356A" w:rsidP="00B4356A">
          <w:pPr>
            <w:pStyle w:val="TOC3"/>
            <w:tabs>
              <w:tab w:val="left" w:pos="720"/>
              <w:tab w:val="left" w:pos="862"/>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c.</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Emergency Motion to Close Over 200 Unprofitable Stores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_Toc259994191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25</w:t>
          </w:r>
          <w:r w:rsidRPr="00B4356A">
            <w:rPr>
              <w:rFonts w:ascii="Times New Roman" w:hAnsi="Times New Roman" w:cs="Times New Roman"/>
              <w:noProof/>
            </w:rPr>
            <w:fldChar w:fldCharType="end"/>
          </w:r>
        </w:p>
        <w:p w14:paraId="7762B35C" w14:textId="0CCC7F23" w:rsidR="00B4356A" w:rsidRPr="00B4356A" w:rsidRDefault="00B4356A" w:rsidP="00B4356A">
          <w:pPr>
            <w:pStyle w:val="TOC3"/>
            <w:tabs>
              <w:tab w:val="left" w:pos="720"/>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d.</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Motion to Establish Adequate Assurance Procedures for Utility Companies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_Toc259994192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28</w:t>
          </w:r>
          <w:r w:rsidRPr="00B4356A">
            <w:rPr>
              <w:rFonts w:ascii="Times New Roman" w:hAnsi="Times New Roman" w:cs="Times New Roman"/>
              <w:noProof/>
            </w:rPr>
            <w:fldChar w:fldCharType="end"/>
          </w:r>
        </w:p>
        <w:p w14:paraId="2087B940" w14:textId="44C6FF5A" w:rsidR="00B4356A" w:rsidRPr="00B4356A" w:rsidRDefault="00B4356A" w:rsidP="00B4356A">
          <w:pPr>
            <w:pStyle w:val="TOC3"/>
            <w:tabs>
              <w:tab w:val="left" w:pos="720"/>
              <w:tab w:val="left" w:pos="872"/>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e.</w:t>
          </w:r>
          <w:r w:rsidRPr="00B4356A">
            <w:rPr>
              <w:rFonts w:ascii="Times New Roman" w:hAnsi="Times New Roman" w:cs="Times New Roman"/>
              <w:noProof/>
              <w:sz w:val="24"/>
              <w:szCs w:val="24"/>
              <w:lang w:eastAsia="ja-JP"/>
            </w:rPr>
            <w:tab/>
          </w:r>
          <w:r w:rsidRPr="00B4356A">
            <w:rPr>
              <w:rFonts w:ascii="Times New Roman" w:hAnsi="Times New Roman" w:cs="Times New Roman"/>
              <w:noProof/>
            </w:rPr>
            <w:t xml:space="preserve"> </w:t>
          </w:r>
          <w:r w:rsidRPr="00B4356A">
            <w:rPr>
              <w:rFonts w:ascii="Times New Roman" w:hAnsi="Times New Roman" w:cs="Times New Roman"/>
              <w:noProof/>
            </w:rPr>
            <w:tab/>
          </w:r>
          <w:r w:rsidRPr="00B4356A">
            <w:rPr>
              <w:rFonts w:ascii="Times New Roman" w:hAnsi="Times New Roman" w:cs="Times New Roman"/>
              <w:noProof/>
            </w:rPr>
            <w:tab/>
            <w:t>Motion to Reject Unexpired Leases &amp; Motion to Approve Rejection Procedures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_Toc259994193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29</w:t>
          </w:r>
          <w:r w:rsidRPr="00B4356A">
            <w:rPr>
              <w:rFonts w:ascii="Times New Roman" w:hAnsi="Times New Roman" w:cs="Times New Roman"/>
              <w:noProof/>
            </w:rPr>
            <w:fldChar w:fldCharType="end"/>
          </w:r>
        </w:p>
        <w:p w14:paraId="11DA8439"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Publishers and Landlords Unite</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30</w:t>
          </w:r>
          <w:r w:rsidRPr="00B4356A">
            <w:rPr>
              <w:rFonts w:ascii="Times New Roman" w:hAnsi="Times New Roman" w:cs="Times New Roman"/>
              <w:b w:val="0"/>
              <w:noProof/>
            </w:rPr>
            <w:fldChar w:fldCharType="end"/>
          </w:r>
        </w:p>
        <w:p w14:paraId="070F4C7D" w14:textId="3DAEDF50"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Objection, Your Honor!</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33</w:t>
          </w:r>
          <w:r w:rsidRPr="00B4356A">
            <w:rPr>
              <w:rFonts w:ascii="Times New Roman" w:hAnsi="Times New Roman" w:cs="Times New Roman"/>
              <w:b w:val="0"/>
              <w:noProof/>
            </w:rPr>
            <w:fldChar w:fldCharType="end"/>
          </w:r>
        </w:p>
        <w:p w14:paraId="70F5F95A" w14:textId="052AD7BB" w:rsidR="00B4356A" w:rsidRPr="00B4356A" w:rsidRDefault="00B4356A" w:rsidP="00B4356A">
          <w:pPr>
            <w:pStyle w:val="TOC2"/>
            <w:tabs>
              <w:tab w:val="left" w:pos="671"/>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w:t>
          </w:r>
          <w:r w:rsidRPr="00B4356A">
            <w:rPr>
              <w:rFonts w:ascii="Times New Roman" w:hAnsi="Times New Roman" w:cs="Times New Roman"/>
              <w:b w:val="0"/>
              <w:noProof/>
              <w:sz w:val="24"/>
              <w:szCs w:val="24"/>
              <w:lang w:eastAsia="ja-JP"/>
            </w:rPr>
            <w:tab/>
          </w:r>
          <w:r w:rsidR="008159A4">
            <w:rPr>
              <w:rFonts w:ascii="Times New Roman" w:hAnsi="Times New Roman" w:cs="Times New Roman"/>
              <w:b w:val="0"/>
              <w:i/>
              <w:noProof/>
            </w:rPr>
            <w:t xml:space="preserve"> The Motions Continue</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36</w:t>
          </w:r>
          <w:r w:rsidRPr="00B4356A">
            <w:rPr>
              <w:rFonts w:ascii="Times New Roman" w:hAnsi="Times New Roman" w:cs="Times New Roman"/>
              <w:b w:val="0"/>
              <w:noProof/>
            </w:rPr>
            <w:fldChar w:fldCharType="end"/>
          </w:r>
        </w:p>
        <w:p w14:paraId="276BD667" w14:textId="0D78FE20"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Executives Want Serious Assurances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38</w:t>
          </w:r>
          <w:r w:rsidRPr="00B4356A">
            <w:rPr>
              <w:rFonts w:ascii="Times New Roman" w:hAnsi="Times New Roman" w:cs="Times New Roman"/>
              <w:b w:val="0"/>
              <w:noProof/>
            </w:rPr>
            <w:fldChar w:fldCharType="end"/>
          </w:r>
        </w:p>
        <w:p w14:paraId="6F0CE5B0" w14:textId="75B9DCC6"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VII.  </w:t>
          </w:r>
          <w:r w:rsidRPr="00B4356A">
            <w:rPr>
              <w:rFonts w:ascii="Times New Roman" w:hAnsi="Times New Roman" w:cs="Times New Roman"/>
              <w:b w:val="0"/>
              <w:noProof/>
            </w:rPr>
            <w:tab/>
          </w:r>
          <w:r w:rsidRPr="00B4356A">
            <w:rPr>
              <w:rFonts w:ascii="Times New Roman" w:hAnsi="Times New Roman" w:cs="Times New Roman"/>
              <w:b w:val="0"/>
              <w:i/>
              <w:noProof/>
            </w:rPr>
            <w:t>Borders Group’s Professionals “Lump” and “Rack up” Fees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42</w:t>
          </w:r>
          <w:r w:rsidRPr="00B4356A">
            <w:rPr>
              <w:rFonts w:ascii="Times New Roman" w:hAnsi="Times New Roman" w:cs="Times New Roman"/>
              <w:b w:val="0"/>
              <w:noProof/>
            </w:rPr>
            <w:fldChar w:fldCharType="end"/>
          </w:r>
        </w:p>
        <w:p w14:paraId="5CD47A96" w14:textId="6310AEC9" w:rsidR="00B4356A" w:rsidRPr="00B4356A" w:rsidRDefault="00B4356A" w:rsidP="00B4356A">
          <w:pPr>
            <w:pStyle w:val="TOC2"/>
            <w:tabs>
              <w:tab w:val="left" w:pos="720"/>
              <w:tab w:val="left" w:pos="95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VIII. </w:t>
          </w:r>
          <w:r w:rsidRPr="00B4356A">
            <w:rPr>
              <w:rFonts w:ascii="Times New Roman" w:hAnsi="Times New Roman" w:cs="Times New Roman"/>
              <w:b w:val="0"/>
              <w:i/>
              <w:noProof/>
            </w:rPr>
            <w:t>The Breakup with Seattle’s Best</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_Toc259994199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45</w:t>
          </w:r>
          <w:r w:rsidRPr="00B4356A">
            <w:rPr>
              <w:rFonts w:ascii="Times New Roman" w:hAnsi="Times New Roman" w:cs="Times New Roman"/>
              <w:b w:val="0"/>
              <w:noProof/>
            </w:rPr>
            <w:fldChar w:fldCharType="end"/>
          </w:r>
        </w:p>
        <w:p w14:paraId="5E6FAAD3"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IX.</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Borders’s CEO Remains Confident in Company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_Toc259994200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46</w:t>
          </w:r>
          <w:r w:rsidRPr="00B4356A">
            <w:rPr>
              <w:rFonts w:ascii="Times New Roman" w:hAnsi="Times New Roman" w:cs="Times New Roman"/>
              <w:b w:val="0"/>
              <w:noProof/>
            </w:rPr>
            <w:fldChar w:fldCharType="end"/>
          </w:r>
        </w:p>
        <w:p w14:paraId="7CF954CA"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D.</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Sale Efforts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_Toc259994201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47</w:t>
          </w:r>
          <w:r w:rsidRPr="00B4356A">
            <w:rPr>
              <w:rFonts w:ascii="Times New Roman" w:hAnsi="Times New Roman" w:cs="Times New Roman"/>
              <w:b w:val="0"/>
              <w:noProof/>
            </w:rPr>
            <w:fldChar w:fldCharType="end"/>
          </w:r>
        </w:p>
        <w:p w14:paraId="0436B80E"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Suitors Emerge</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_Toc259994202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47</w:t>
          </w:r>
          <w:r w:rsidRPr="00B4356A">
            <w:rPr>
              <w:rFonts w:ascii="Times New Roman" w:hAnsi="Times New Roman" w:cs="Times New Roman"/>
              <w:b w:val="0"/>
              <w:noProof/>
            </w:rPr>
            <w:fldChar w:fldCharType="end"/>
          </w:r>
        </w:p>
        <w:p w14:paraId="423FAF80" w14:textId="76579F3F" w:rsidR="00B4356A" w:rsidRPr="00B4356A" w:rsidRDefault="00B4356A" w:rsidP="00B4356A">
          <w:pPr>
            <w:pStyle w:val="TOC2"/>
            <w:tabs>
              <w:tab w:val="left" w:pos="685"/>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Borders Buys More Time From its Lenders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_Toc259994203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48</w:t>
          </w:r>
          <w:r w:rsidRPr="00B4356A">
            <w:rPr>
              <w:rFonts w:ascii="Times New Roman" w:hAnsi="Times New Roman" w:cs="Times New Roman"/>
              <w:b w:val="0"/>
              <w:noProof/>
            </w:rPr>
            <w:fldChar w:fldCharType="end"/>
          </w:r>
        </w:p>
        <w:p w14:paraId="203CA71B" w14:textId="77777777" w:rsidR="00B4356A" w:rsidRPr="00B4356A" w:rsidRDefault="00B4356A" w:rsidP="00B4356A">
          <w:pPr>
            <w:pStyle w:val="TOC2"/>
            <w:tabs>
              <w:tab w:val="left" w:pos="720"/>
              <w:tab w:val="left" w:pos="762"/>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Najafi Gets the Stalking Horse Nod</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51</w:t>
          </w:r>
          <w:r w:rsidRPr="00B4356A">
            <w:rPr>
              <w:rFonts w:ascii="Times New Roman" w:hAnsi="Times New Roman" w:cs="Times New Roman"/>
              <w:b w:val="0"/>
              <w:noProof/>
            </w:rPr>
            <w:fldChar w:fldCharType="end"/>
          </w:r>
        </w:p>
        <w:p w14:paraId="51E375F9" w14:textId="60FD829A" w:rsidR="00B4356A" w:rsidRPr="00B4356A" w:rsidRDefault="00B4356A" w:rsidP="00B4356A">
          <w:pPr>
            <w:pStyle w:val="TOC2"/>
            <w:tabs>
              <w:tab w:val="left" w:pos="720"/>
              <w:tab w:val="left" w:pos="747"/>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Creditors’ Committee Shoots Down Najafi</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53</w:t>
          </w:r>
          <w:r w:rsidRPr="00B4356A">
            <w:rPr>
              <w:rFonts w:ascii="Times New Roman" w:hAnsi="Times New Roman" w:cs="Times New Roman"/>
              <w:b w:val="0"/>
              <w:noProof/>
            </w:rPr>
            <w:fldChar w:fldCharType="end"/>
          </w:r>
        </w:p>
        <w:p w14:paraId="1E31B005" w14:textId="788826F5" w:rsidR="00B4356A" w:rsidRPr="00B4356A" w:rsidRDefault="00B4356A" w:rsidP="00B4356A">
          <w:pPr>
            <w:pStyle w:val="TOC2"/>
            <w:tabs>
              <w:tab w:val="left" w:pos="671"/>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V.</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Liquidation Begins to Appear Imminent</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55</w:t>
          </w:r>
          <w:r w:rsidRPr="00B4356A">
            <w:rPr>
              <w:rFonts w:ascii="Times New Roman" w:hAnsi="Times New Roman" w:cs="Times New Roman"/>
              <w:b w:val="0"/>
              <w:noProof/>
            </w:rPr>
            <w:fldChar w:fldCharType="end"/>
          </w:r>
        </w:p>
        <w:p w14:paraId="733A6C22"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E.</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The Liquidation</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57</w:t>
          </w:r>
          <w:r w:rsidRPr="00B4356A">
            <w:rPr>
              <w:rFonts w:ascii="Times New Roman" w:hAnsi="Times New Roman" w:cs="Times New Roman"/>
              <w:b w:val="0"/>
              <w:noProof/>
            </w:rPr>
            <w:fldChar w:fldCharType="end"/>
          </w:r>
        </w:p>
        <w:p w14:paraId="235336A9"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End of Borders Bookstores – But a Possible Silver Lining</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57</w:t>
          </w:r>
          <w:r w:rsidRPr="00B4356A">
            <w:rPr>
              <w:rFonts w:ascii="Times New Roman" w:hAnsi="Times New Roman" w:cs="Times New Roman"/>
              <w:b w:val="0"/>
              <w:noProof/>
            </w:rPr>
            <w:fldChar w:fldCharType="end"/>
          </w:r>
        </w:p>
        <w:p w14:paraId="4A64B0DC" w14:textId="1A4B7D1E" w:rsidR="00B4356A" w:rsidRPr="00B4356A" w:rsidRDefault="00B4356A" w:rsidP="00B4356A">
          <w:pPr>
            <w:pStyle w:val="TOC2"/>
            <w:tabs>
              <w:tab w:val="left" w:pos="685"/>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Reactions to the Liquidation News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_Toc259994209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60</w:t>
          </w:r>
          <w:r w:rsidRPr="00B4356A">
            <w:rPr>
              <w:rFonts w:ascii="Times New Roman" w:hAnsi="Times New Roman" w:cs="Times New Roman"/>
              <w:b w:val="0"/>
              <w:noProof/>
            </w:rPr>
            <w:fldChar w:fldCharType="end"/>
          </w:r>
        </w:p>
        <w:p w14:paraId="13E1BBFF" w14:textId="77777777" w:rsidR="00B4356A" w:rsidRPr="00B4356A" w:rsidRDefault="00B4356A" w:rsidP="00B4356A">
          <w:pPr>
            <w:pStyle w:val="TOC2"/>
            <w:tabs>
              <w:tab w:val="left" w:pos="720"/>
              <w:tab w:val="left" w:pos="762"/>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Auctioning off the Rest of Borders Group’s Assets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_Toc259994210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61</w:t>
          </w:r>
          <w:r w:rsidRPr="00B4356A">
            <w:rPr>
              <w:rFonts w:ascii="Times New Roman" w:hAnsi="Times New Roman" w:cs="Times New Roman"/>
              <w:b w:val="0"/>
              <w:noProof/>
            </w:rPr>
            <w:fldChar w:fldCharType="end"/>
          </w:r>
        </w:p>
        <w:p w14:paraId="55F5D178" w14:textId="5D0BA1F7" w:rsidR="00B4356A" w:rsidRPr="00B4356A" w:rsidRDefault="00B4356A" w:rsidP="00B4356A">
          <w:pPr>
            <w:pStyle w:val="TOC3"/>
            <w:tabs>
              <w:tab w:val="left" w:pos="720"/>
              <w:tab w:val="left" w:pos="873"/>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a.</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Leases</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_Toc259994211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61</w:t>
          </w:r>
          <w:r w:rsidRPr="00B4356A">
            <w:rPr>
              <w:rFonts w:ascii="Times New Roman" w:hAnsi="Times New Roman" w:cs="Times New Roman"/>
              <w:noProof/>
            </w:rPr>
            <w:fldChar w:fldCharType="end"/>
          </w:r>
        </w:p>
        <w:p w14:paraId="5271CC66" w14:textId="2251782B" w:rsidR="00B4356A" w:rsidRPr="00B4356A" w:rsidRDefault="00B4356A" w:rsidP="00B4356A">
          <w:pPr>
            <w:pStyle w:val="TOC3"/>
            <w:tabs>
              <w:tab w:val="left" w:pos="720"/>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b.</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The Books-A-Million Deal</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_Toc259994212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63</w:t>
          </w:r>
          <w:r w:rsidRPr="00B4356A">
            <w:rPr>
              <w:rFonts w:ascii="Times New Roman" w:hAnsi="Times New Roman" w:cs="Times New Roman"/>
              <w:noProof/>
            </w:rPr>
            <w:fldChar w:fldCharType="end"/>
          </w:r>
        </w:p>
        <w:p w14:paraId="72BB3CCB" w14:textId="6B25D651" w:rsidR="00B4356A" w:rsidRPr="00B4356A" w:rsidRDefault="00B4356A" w:rsidP="00B4356A">
          <w:pPr>
            <w:pStyle w:val="TOC3"/>
            <w:tabs>
              <w:tab w:val="left" w:pos="720"/>
              <w:tab w:val="left" w:pos="862"/>
              <w:tab w:val="left" w:pos="990"/>
              <w:tab w:val="right" w:leader="dot" w:pos="10214"/>
            </w:tabs>
            <w:jc w:val="both"/>
            <w:rPr>
              <w:rFonts w:ascii="Times New Roman" w:hAnsi="Times New Roman" w:cs="Times New Roman"/>
              <w:noProof/>
              <w:sz w:val="24"/>
              <w:szCs w:val="24"/>
              <w:lang w:eastAsia="ja-JP"/>
            </w:rPr>
          </w:pPr>
          <w:r w:rsidRPr="00B4356A">
            <w:rPr>
              <w:rFonts w:ascii="Times New Roman" w:hAnsi="Times New Roman" w:cs="Times New Roman"/>
              <w:noProof/>
            </w:rPr>
            <w:t>c.</w:t>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sz w:val="24"/>
              <w:szCs w:val="24"/>
              <w:lang w:eastAsia="ja-JP"/>
            </w:rPr>
            <w:tab/>
          </w:r>
          <w:r w:rsidRPr="00B4356A">
            <w:rPr>
              <w:rFonts w:ascii="Times New Roman" w:hAnsi="Times New Roman" w:cs="Times New Roman"/>
              <w:noProof/>
            </w:rPr>
            <w:t>Intellectual Property</w:t>
          </w:r>
          <w:r w:rsidRPr="00B4356A">
            <w:rPr>
              <w:rFonts w:ascii="Times New Roman" w:hAnsi="Times New Roman" w:cs="Times New Roman"/>
              <w:noProof/>
            </w:rPr>
            <w:tab/>
          </w:r>
          <w:r w:rsidRPr="00B4356A">
            <w:rPr>
              <w:rFonts w:ascii="Times New Roman" w:hAnsi="Times New Roman" w:cs="Times New Roman"/>
              <w:noProof/>
            </w:rPr>
            <w:fldChar w:fldCharType="begin"/>
          </w:r>
          <w:r w:rsidRPr="00B4356A">
            <w:rPr>
              <w:rFonts w:ascii="Times New Roman" w:hAnsi="Times New Roman" w:cs="Times New Roman"/>
              <w:noProof/>
            </w:rPr>
            <w:instrText xml:space="preserve"> PAGEREF _Toc259994213 \h </w:instrText>
          </w:r>
          <w:r w:rsidRPr="00B4356A">
            <w:rPr>
              <w:rFonts w:ascii="Times New Roman" w:hAnsi="Times New Roman" w:cs="Times New Roman"/>
              <w:noProof/>
            </w:rPr>
          </w:r>
          <w:r w:rsidRPr="00B4356A">
            <w:rPr>
              <w:rFonts w:ascii="Times New Roman" w:hAnsi="Times New Roman" w:cs="Times New Roman"/>
              <w:noProof/>
            </w:rPr>
            <w:fldChar w:fldCharType="separate"/>
          </w:r>
          <w:r w:rsidR="00B53F3F">
            <w:rPr>
              <w:rFonts w:ascii="Times New Roman" w:hAnsi="Times New Roman" w:cs="Times New Roman"/>
              <w:noProof/>
            </w:rPr>
            <w:t>63</w:t>
          </w:r>
          <w:r w:rsidRPr="00B4356A">
            <w:rPr>
              <w:rFonts w:ascii="Times New Roman" w:hAnsi="Times New Roman" w:cs="Times New Roman"/>
              <w:noProof/>
            </w:rPr>
            <w:fldChar w:fldCharType="end"/>
          </w:r>
        </w:p>
        <w:p w14:paraId="14182C7D" w14:textId="259BD08C" w:rsidR="00B4356A" w:rsidRPr="00B4356A" w:rsidRDefault="00B4356A" w:rsidP="00B4356A">
          <w:pPr>
            <w:pStyle w:val="TOC2"/>
            <w:tabs>
              <w:tab w:val="left" w:pos="720"/>
              <w:tab w:val="left" w:pos="762"/>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III.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Plan is Filed and Confirmed</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_Toc259994214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67</w:t>
          </w:r>
          <w:r w:rsidRPr="00B4356A">
            <w:rPr>
              <w:rFonts w:ascii="Times New Roman" w:hAnsi="Times New Roman" w:cs="Times New Roman"/>
              <w:b w:val="0"/>
              <w:noProof/>
            </w:rPr>
            <w:fldChar w:fldCharType="end"/>
          </w:r>
        </w:p>
        <w:p w14:paraId="7E6F6AE2"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F.</w:t>
          </w:r>
          <w:r w:rsidRPr="00B4356A">
            <w:rPr>
              <w:rFonts w:ascii="Times New Roman" w:hAnsi="Times New Roman" w:cs="Times New Roman"/>
              <w:b w:val="0"/>
              <w:noProof/>
              <w:lang w:eastAsia="ja-JP"/>
            </w:rPr>
            <w:tab/>
          </w:r>
          <w:r w:rsidRPr="00B4356A">
            <w:rPr>
              <w:rFonts w:ascii="Times New Roman" w:hAnsi="Times New Roman" w:cs="Times New Roman"/>
              <w:b w:val="0"/>
              <w:noProof/>
              <w:u w:val="single"/>
            </w:rPr>
            <w:t>Tying Up Loose Ends</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_Toc259994215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71</w:t>
          </w:r>
          <w:r w:rsidRPr="00B4356A">
            <w:rPr>
              <w:rFonts w:ascii="Times New Roman" w:hAnsi="Times New Roman" w:cs="Times New Roman"/>
              <w:b w:val="0"/>
              <w:noProof/>
            </w:rPr>
            <w:fldChar w:fldCharType="end"/>
          </w:r>
        </w:p>
        <w:p w14:paraId="13645824"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I.</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noProof/>
            </w:rPr>
            <w:t>The Party Isn’t Over Yet: The Gift Card Fiasco</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_Toc259994216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71</w:t>
          </w:r>
          <w:r w:rsidRPr="00B4356A">
            <w:rPr>
              <w:rFonts w:ascii="Times New Roman" w:hAnsi="Times New Roman" w:cs="Times New Roman"/>
              <w:b w:val="0"/>
              <w:noProof/>
            </w:rPr>
            <w:fldChar w:fldCharType="end"/>
          </w:r>
        </w:p>
        <w:p w14:paraId="0B961042" w14:textId="77777777" w:rsidR="00B4356A" w:rsidRPr="00B4356A" w:rsidRDefault="00B4356A" w:rsidP="00B4356A">
          <w:pPr>
            <w:pStyle w:val="TOC2"/>
            <w:tabs>
              <w:tab w:val="left" w:pos="720"/>
              <w:tab w:val="left" w:pos="990"/>
              <w:tab w:val="right" w:leader="dot" w:pos="10214"/>
            </w:tabs>
            <w:jc w:val="both"/>
            <w:rPr>
              <w:rFonts w:ascii="Times New Roman" w:hAnsi="Times New Roman" w:cs="Times New Roman"/>
              <w:b w:val="0"/>
              <w:noProof/>
              <w:sz w:val="24"/>
              <w:szCs w:val="24"/>
              <w:lang w:eastAsia="ja-JP"/>
            </w:rPr>
          </w:pPr>
          <w:r w:rsidRPr="00B4356A">
            <w:rPr>
              <w:rFonts w:ascii="Times New Roman" w:hAnsi="Times New Roman" w:cs="Times New Roman"/>
              <w:b w:val="0"/>
              <w:noProof/>
            </w:rPr>
            <w:t xml:space="preserve">II. </w:t>
          </w:r>
          <w:r w:rsidRPr="00B4356A">
            <w:rPr>
              <w:rFonts w:ascii="Times New Roman" w:hAnsi="Times New Roman" w:cs="Times New Roman"/>
              <w:b w:val="0"/>
              <w:noProof/>
              <w:sz w:val="24"/>
              <w:szCs w:val="24"/>
              <w:lang w:eastAsia="ja-JP"/>
            </w:rPr>
            <w:tab/>
          </w:r>
          <w:r w:rsidRPr="00B4356A">
            <w:rPr>
              <w:rFonts w:ascii="Times New Roman" w:hAnsi="Times New Roman" w:cs="Times New Roman"/>
              <w:b w:val="0"/>
              <w:i/>
              <w:noProof/>
            </w:rPr>
            <w:t>The Borders Bankruptcy Today</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_Toc259994217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75</w:t>
          </w:r>
          <w:r w:rsidRPr="00B4356A">
            <w:rPr>
              <w:rFonts w:ascii="Times New Roman" w:hAnsi="Times New Roman" w:cs="Times New Roman"/>
              <w:b w:val="0"/>
              <w:noProof/>
            </w:rPr>
            <w:fldChar w:fldCharType="end"/>
          </w:r>
        </w:p>
        <w:p w14:paraId="16FA69C7" w14:textId="77777777" w:rsidR="00B4356A" w:rsidRPr="00B4356A" w:rsidRDefault="00B4356A" w:rsidP="00B4356A">
          <w:pPr>
            <w:pStyle w:val="TOC1"/>
            <w:tabs>
              <w:tab w:val="clear" w:pos="900"/>
              <w:tab w:val="left" w:pos="720"/>
              <w:tab w:val="left" w:pos="990"/>
            </w:tabs>
            <w:jc w:val="both"/>
            <w:rPr>
              <w:rFonts w:ascii="Times New Roman" w:hAnsi="Times New Roman" w:cs="Times New Roman"/>
              <w:b w:val="0"/>
              <w:noProof/>
              <w:lang w:eastAsia="ja-JP"/>
            </w:rPr>
          </w:pPr>
          <w:r w:rsidRPr="00B4356A">
            <w:rPr>
              <w:rFonts w:ascii="Times New Roman" w:hAnsi="Times New Roman" w:cs="Times New Roman"/>
              <w:b w:val="0"/>
              <w:noProof/>
            </w:rPr>
            <w:t>G.</w:t>
          </w:r>
          <w:r w:rsidRPr="00B4356A">
            <w:rPr>
              <w:rFonts w:ascii="Times New Roman" w:hAnsi="Times New Roman" w:cs="Times New Roman"/>
              <w:b w:val="0"/>
              <w:noProof/>
              <w:lang w:eastAsia="ja-JP"/>
            </w:rPr>
            <w:tab/>
          </w:r>
          <w:r w:rsidRPr="00B4356A">
            <w:rPr>
              <w:rFonts w:ascii="Times New Roman" w:hAnsi="Times New Roman" w:cs="Times New Roman"/>
              <w:b w:val="0"/>
              <w:i/>
              <w:noProof/>
            </w:rPr>
            <w:t xml:space="preserve"> </w:t>
          </w:r>
          <w:r w:rsidRPr="00B4356A">
            <w:rPr>
              <w:rFonts w:ascii="Times New Roman" w:hAnsi="Times New Roman" w:cs="Times New Roman"/>
              <w:b w:val="0"/>
              <w:noProof/>
              <w:u w:val="single"/>
            </w:rPr>
            <w:t>Conclusion</w:t>
          </w:r>
          <w:r w:rsidRPr="00B4356A">
            <w:rPr>
              <w:rFonts w:ascii="Times New Roman" w:hAnsi="Times New Roman" w:cs="Times New Roman"/>
              <w:b w:val="0"/>
              <w:noProof/>
            </w:rPr>
            <w:tab/>
          </w:r>
          <w:r w:rsidRPr="00B4356A">
            <w:rPr>
              <w:rFonts w:ascii="Times New Roman" w:hAnsi="Times New Roman" w:cs="Times New Roman"/>
              <w:b w:val="0"/>
              <w:noProof/>
            </w:rPr>
            <w:fldChar w:fldCharType="begin"/>
          </w:r>
          <w:r w:rsidRPr="00B4356A">
            <w:rPr>
              <w:rFonts w:ascii="Times New Roman" w:hAnsi="Times New Roman" w:cs="Times New Roman"/>
              <w:b w:val="0"/>
              <w:noProof/>
            </w:rPr>
            <w:instrText xml:space="preserve"> PAGEREF _Toc259994218 \h </w:instrText>
          </w:r>
          <w:r w:rsidRPr="00B4356A">
            <w:rPr>
              <w:rFonts w:ascii="Times New Roman" w:hAnsi="Times New Roman" w:cs="Times New Roman"/>
              <w:b w:val="0"/>
              <w:noProof/>
            </w:rPr>
          </w:r>
          <w:r w:rsidRPr="00B4356A">
            <w:rPr>
              <w:rFonts w:ascii="Times New Roman" w:hAnsi="Times New Roman" w:cs="Times New Roman"/>
              <w:b w:val="0"/>
              <w:noProof/>
            </w:rPr>
            <w:fldChar w:fldCharType="separate"/>
          </w:r>
          <w:r w:rsidR="00B53F3F">
            <w:rPr>
              <w:rFonts w:ascii="Times New Roman" w:hAnsi="Times New Roman" w:cs="Times New Roman"/>
              <w:b w:val="0"/>
              <w:noProof/>
            </w:rPr>
            <w:t>76</w:t>
          </w:r>
          <w:r w:rsidRPr="00B4356A">
            <w:rPr>
              <w:rFonts w:ascii="Times New Roman" w:hAnsi="Times New Roman" w:cs="Times New Roman"/>
              <w:b w:val="0"/>
              <w:noProof/>
            </w:rPr>
            <w:fldChar w:fldCharType="end"/>
          </w:r>
        </w:p>
        <w:p w14:paraId="16D6037D" w14:textId="0C034B93" w:rsidR="005835C1" w:rsidRDefault="005835C1" w:rsidP="00B4356A">
          <w:pPr>
            <w:tabs>
              <w:tab w:val="left" w:pos="630"/>
              <w:tab w:val="left" w:pos="990"/>
            </w:tabs>
            <w:jc w:val="both"/>
          </w:pPr>
          <w:r w:rsidRPr="00B4356A">
            <w:rPr>
              <w:rFonts w:ascii="Times New Roman" w:hAnsi="Times New Roman" w:cs="Times New Roman"/>
              <w:bCs/>
              <w:noProof/>
            </w:rPr>
            <w:fldChar w:fldCharType="end"/>
          </w:r>
        </w:p>
      </w:sdtContent>
    </w:sdt>
    <w:p w14:paraId="23EB9340" w14:textId="77777777" w:rsidR="005835C1" w:rsidRDefault="005835C1" w:rsidP="007E4C9A">
      <w:pPr>
        <w:spacing w:line="360" w:lineRule="auto"/>
        <w:jc w:val="both"/>
        <w:rPr>
          <w:rFonts w:ascii="Times New Roman" w:hAnsi="Times New Roman" w:cs="Times New Roman"/>
        </w:rPr>
      </w:pPr>
    </w:p>
    <w:p w14:paraId="603CC84C" w14:textId="77777777" w:rsidR="004A61C1" w:rsidRDefault="004A61C1" w:rsidP="00CB77A0">
      <w:pPr>
        <w:spacing w:line="360" w:lineRule="auto"/>
        <w:jc w:val="both"/>
        <w:rPr>
          <w:rFonts w:ascii="Times New Roman" w:hAnsi="Times New Roman" w:cs="Times New Roman"/>
        </w:rPr>
        <w:sectPr w:rsidR="004A61C1" w:rsidSect="004A61C1">
          <w:footerReference w:type="even" r:id="rId9"/>
          <w:footerReference w:type="default" r:id="rId10"/>
          <w:pgSz w:w="12240" w:h="15840"/>
          <w:pgMar w:top="1008" w:right="1008" w:bottom="1008" w:left="1008" w:header="360" w:footer="720" w:gutter="0"/>
          <w:pgNumType w:fmt="lowerRoman"/>
          <w:cols w:space="720"/>
          <w:titlePg/>
        </w:sectPr>
      </w:pPr>
    </w:p>
    <w:p w14:paraId="68B88F71" w14:textId="20AC8653" w:rsidR="004A61C1" w:rsidRDefault="006E4113" w:rsidP="006E4113">
      <w:pPr>
        <w:pStyle w:val="Heading1"/>
      </w:pPr>
      <w:bookmarkStart w:id="0" w:name="_Toc259994177"/>
      <w:r>
        <w:t>A.</w:t>
      </w:r>
      <w:r>
        <w:tab/>
      </w:r>
      <w:r w:rsidRPr="006E4113">
        <w:rPr>
          <w:u w:val="single"/>
        </w:rPr>
        <w:t>Introduction</w:t>
      </w:r>
      <w:bookmarkEnd w:id="0"/>
    </w:p>
    <w:p w14:paraId="2BE5B5A0" w14:textId="05897002" w:rsidR="000D1510" w:rsidRDefault="00F15FAE" w:rsidP="009E397D">
      <w:pPr>
        <w:spacing w:line="276" w:lineRule="auto"/>
        <w:rPr>
          <w:rFonts w:ascii="Times New Roman" w:hAnsi="Times New Roman" w:cs="Times New Roman"/>
          <w:b/>
        </w:rPr>
      </w:pPr>
      <w:r>
        <w:rPr>
          <w:b/>
        </w:rPr>
        <w:tab/>
      </w:r>
      <w:r w:rsidR="00313EC1" w:rsidRPr="002964AC">
        <w:rPr>
          <w:rFonts w:ascii="Times New Roman" w:hAnsi="Times New Roman" w:cs="Times New Roman"/>
        </w:rPr>
        <w:t>In 1995, Borders Group, Inc. was the second largest bookstore in America, boasting massive superstores that housed more titles of books, DVDs, and videos than any of its competitors.  Despite its early strength and success, a series of unfortunate business decisions and a general failure to keep up with the times sent Borders spiraling down a path to financial ruin.  This paper documents the birth, rapid growth, and eventual downfall of Borders Bookstores through the lens of its Chapter 11 Bankruptcy</w:t>
      </w:r>
      <w:r w:rsidR="00313EC1" w:rsidRPr="002964AC">
        <w:rPr>
          <w:rFonts w:ascii="Times New Roman" w:hAnsi="Times New Roman" w:cs="Times New Roman"/>
          <w:b/>
        </w:rPr>
        <w:t>.</w:t>
      </w:r>
    </w:p>
    <w:p w14:paraId="166E4DD4" w14:textId="77777777" w:rsidR="006E4113" w:rsidRPr="002964AC" w:rsidRDefault="006E4113" w:rsidP="006E4113">
      <w:pPr>
        <w:spacing w:line="276" w:lineRule="auto"/>
        <w:rPr>
          <w:rFonts w:ascii="Times New Roman" w:hAnsi="Times New Roman" w:cs="Times New Roman"/>
        </w:rPr>
      </w:pPr>
    </w:p>
    <w:p w14:paraId="1BB7F099" w14:textId="3B10766B" w:rsidR="00B623A2" w:rsidRDefault="006E4113" w:rsidP="006E4113">
      <w:pPr>
        <w:pStyle w:val="Heading1"/>
        <w:spacing w:line="276" w:lineRule="auto"/>
        <w:rPr>
          <w:szCs w:val="28"/>
          <w:u w:val="single"/>
        </w:rPr>
      </w:pPr>
      <w:bookmarkStart w:id="1" w:name="_Toc259994178"/>
      <w:r>
        <w:rPr>
          <w:szCs w:val="28"/>
        </w:rPr>
        <w:t>B</w:t>
      </w:r>
      <w:r w:rsidR="00B623A2" w:rsidRPr="009E397D">
        <w:rPr>
          <w:szCs w:val="28"/>
        </w:rPr>
        <w:t>.</w:t>
      </w:r>
      <w:r w:rsidR="00B623A2" w:rsidRPr="009E397D">
        <w:rPr>
          <w:szCs w:val="28"/>
        </w:rPr>
        <w:tab/>
      </w:r>
      <w:r w:rsidR="00B623A2" w:rsidRPr="009E397D">
        <w:rPr>
          <w:szCs w:val="28"/>
          <w:u w:val="single"/>
        </w:rPr>
        <w:t>Background</w:t>
      </w:r>
      <w:bookmarkEnd w:id="1"/>
    </w:p>
    <w:p w14:paraId="019BBDB8" w14:textId="77777777" w:rsidR="006E4113" w:rsidRPr="009E397D" w:rsidRDefault="006E4113" w:rsidP="006E4113"/>
    <w:p w14:paraId="4EC9DCF6" w14:textId="312EAE26" w:rsidR="006E4113" w:rsidRDefault="00B623A2" w:rsidP="006E4113">
      <w:pPr>
        <w:pStyle w:val="Heading2"/>
        <w:spacing w:line="276" w:lineRule="auto"/>
        <w:rPr>
          <w:i/>
        </w:rPr>
      </w:pPr>
      <w:r>
        <w:tab/>
      </w:r>
      <w:bookmarkStart w:id="2" w:name="_Toc259994179"/>
      <w:r w:rsidR="000D1510">
        <w:t xml:space="preserve">I.  </w:t>
      </w:r>
      <w:r w:rsidR="00671057" w:rsidRPr="009E397D">
        <w:rPr>
          <w:i/>
        </w:rPr>
        <w:t>Early Success in Ann Arbor</w:t>
      </w:r>
      <w:bookmarkEnd w:id="2"/>
    </w:p>
    <w:p w14:paraId="49B8EE07" w14:textId="77777777" w:rsidR="00B4356A" w:rsidRPr="00B4356A" w:rsidRDefault="00B4356A" w:rsidP="00B4356A"/>
    <w:p w14:paraId="03AD0E18" w14:textId="0B2FBF77" w:rsidR="007510CB" w:rsidRDefault="00E822AD" w:rsidP="006E4113">
      <w:pPr>
        <w:spacing w:line="276" w:lineRule="auto"/>
        <w:jc w:val="both"/>
        <w:rPr>
          <w:rFonts w:ascii="Times New Roman" w:hAnsi="Times New Roman" w:cs="Times New Roman"/>
        </w:rPr>
      </w:pPr>
      <w:r>
        <w:rPr>
          <w:rFonts w:ascii="Times New Roman" w:hAnsi="Times New Roman" w:cs="Times New Roman"/>
        </w:rPr>
        <w:tab/>
      </w:r>
      <w:r w:rsidR="001A4CF9">
        <w:rPr>
          <w:rFonts w:ascii="Times New Roman" w:hAnsi="Times New Roman" w:cs="Times New Roman"/>
        </w:rPr>
        <w:t>The beginning of Borders Bookstores can be traced back to 1971, when b</w:t>
      </w:r>
      <w:r w:rsidR="00577108">
        <w:rPr>
          <w:rFonts w:ascii="Times New Roman" w:hAnsi="Times New Roman" w:cs="Times New Roman"/>
        </w:rPr>
        <w:t>rothers Thomas and Louis Borders opened their first boo</w:t>
      </w:r>
      <w:r w:rsidR="00BB22C8">
        <w:rPr>
          <w:rFonts w:ascii="Times New Roman" w:hAnsi="Times New Roman" w:cs="Times New Roman"/>
        </w:rPr>
        <w:t>kstore in Ann Arbor, Michigan</w:t>
      </w:r>
      <w:r w:rsidR="001A4CF9">
        <w:rPr>
          <w:rFonts w:ascii="Times New Roman" w:hAnsi="Times New Roman" w:cs="Times New Roman"/>
        </w:rPr>
        <w:t>.  Ann Arbor, which was the home of the University of Michigan, was</w:t>
      </w:r>
      <w:r w:rsidR="00BB22C8">
        <w:rPr>
          <w:rFonts w:ascii="Times New Roman" w:hAnsi="Times New Roman" w:cs="Times New Roman"/>
        </w:rPr>
        <w:t xml:space="preserve"> one of the “best-read cities in America”</w:t>
      </w:r>
      <w:r w:rsidR="00F527E5">
        <w:rPr>
          <w:rFonts w:ascii="Times New Roman" w:hAnsi="Times New Roman" w:cs="Times New Roman"/>
        </w:rPr>
        <w:t xml:space="preserve"> at the time</w:t>
      </w:r>
      <w:r w:rsidR="001A4CF9">
        <w:rPr>
          <w:rFonts w:ascii="Times New Roman" w:hAnsi="Times New Roman" w:cs="Times New Roman"/>
        </w:rPr>
        <w:t>,</w:t>
      </w:r>
      <w:r w:rsidR="00BB22C8">
        <w:rPr>
          <w:rStyle w:val="FootnoteReference"/>
          <w:rFonts w:cs="Times New Roman"/>
        </w:rPr>
        <w:footnoteReference w:id="1"/>
      </w:r>
      <w:r w:rsidR="00BB22C8">
        <w:rPr>
          <w:rFonts w:ascii="Times New Roman" w:hAnsi="Times New Roman" w:cs="Times New Roman"/>
        </w:rPr>
        <w:t xml:space="preserve"> and </w:t>
      </w:r>
      <w:r w:rsidR="001A4CF9">
        <w:rPr>
          <w:rFonts w:ascii="Times New Roman" w:hAnsi="Times New Roman" w:cs="Times New Roman"/>
        </w:rPr>
        <w:t xml:space="preserve">the </w:t>
      </w:r>
      <w:r w:rsidR="002254C9">
        <w:rPr>
          <w:rFonts w:ascii="Times New Roman" w:hAnsi="Times New Roman" w:cs="Times New Roman"/>
        </w:rPr>
        <w:t>brothers</w:t>
      </w:r>
      <w:r w:rsidR="00B1411F">
        <w:rPr>
          <w:rFonts w:ascii="Times New Roman" w:hAnsi="Times New Roman" w:cs="Times New Roman"/>
        </w:rPr>
        <w:t xml:space="preserve"> </w:t>
      </w:r>
      <w:r w:rsidR="00A16E15">
        <w:rPr>
          <w:rFonts w:ascii="Times New Roman" w:hAnsi="Times New Roman" w:cs="Times New Roman"/>
        </w:rPr>
        <w:t>capitalized on this</w:t>
      </w:r>
      <w:r w:rsidR="00561AD8">
        <w:rPr>
          <w:rFonts w:ascii="Times New Roman" w:hAnsi="Times New Roman" w:cs="Times New Roman"/>
        </w:rPr>
        <w:t xml:space="preserve"> advantageous</w:t>
      </w:r>
      <w:r w:rsidR="002254C9">
        <w:rPr>
          <w:rFonts w:ascii="Times New Roman" w:hAnsi="Times New Roman" w:cs="Times New Roman"/>
        </w:rPr>
        <w:t xml:space="preserve"> </w:t>
      </w:r>
      <w:r w:rsidR="003654DA">
        <w:rPr>
          <w:rFonts w:ascii="Times New Roman" w:hAnsi="Times New Roman" w:cs="Times New Roman"/>
        </w:rPr>
        <w:t xml:space="preserve">location </w:t>
      </w:r>
      <w:r w:rsidR="009E74FA">
        <w:rPr>
          <w:rFonts w:ascii="Times New Roman" w:hAnsi="Times New Roman" w:cs="Times New Roman"/>
        </w:rPr>
        <w:t>by</w:t>
      </w:r>
      <w:r w:rsidR="0025030E">
        <w:rPr>
          <w:rFonts w:ascii="Times New Roman" w:hAnsi="Times New Roman" w:cs="Times New Roman"/>
        </w:rPr>
        <w:t xml:space="preserve"> strategically stocking a</w:t>
      </w:r>
      <w:r w:rsidR="00B67A5E">
        <w:rPr>
          <w:rFonts w:ascii="Times New Roman" w:hAnsi="Times New Roman" w:cs="Times New Roman"/>
        </w:rPr>
        <w:t xml:space="preserve"> l</w:t>
      </w:r>
      <w:r w:rsidR="006B2514">
        <w:rPr>
          <w:rFonts w:ascii="Times New Roman" w:hAnsi="Times New Roman" w:cs="Times New Roman"/>
        </w:rPr>
        <w:t xml:space="preserve">arge variety of titles according to </w:t>
      </w:r>
      <w:r w:rsidR="00B67A5E">
        <w:rPr>
          <w:rFonts w:ascii="Times New Roman" w:hAnsi="Times New Roman" w:cs="Times New Roman"/>
        </w:rPr>
        <w:t xml:space="preserve">their </w:t>
      </w:r>
      <w:r w:rsidR="009E74FA">
        <w:rPr>
          <w:rFonts w:ascii="Times New Roman" w:hAnsi="Times New Roman" w:cs="Times New Roman"/>
        </w:rPr>
        <w:t>popularity</w:t>
      </w:r>
      <w:r w:rsidR="006B2514">
        <w:rPr>
          <w:rFonts w:ascii="Times New Roman" w:hAnsi="Times New Roman" w:cs="Times New Roman"/>
        </w:rPr>
        <w:t xml:space="preserve"> amongst the college crowd</w:t>
      </w:r>
      <w:r w:rsidR="007C0CF1">
        <w:rPr>
          <w:rFonts w:ascii="Times New Roman" w:hAnsi="Times New Roman" w:cs="Times New Roman"/>
        </w:rPr>
        <w:t>.</w:t>
      </w:r>
      <w:r w:rsidR="00AA552B">
        <w:rPr>
          <w:rStyle w:val="FootnoteReference"/>
          <w:rFonts w:cs="Times New Roman"/>
        </w:rPr>
        <w:footnoteReference w:id="2"/>
      </w:r>
      <w:r w:rsidR="00CB77A0">
        <w:rPr>
          <w:rFonts w:ascii="Times New Roman" w:hAnsi="Times New Roman" w:cs="Times New Roman"/>
        </w:rPr>
        <w:t xml:space="preserve"> </w:t>
      </w:r>
      <w:r w:rsidR="00FE38BC">
        <w:rPr>
          <w:rFonts w:ascii="Times New Roman" w:hAnsi="Times New Roman" w:cs="Times New Roman"/>
        </w:rPr>
        <w:t xml:space="preserve"> The </w:t>
      </w:r>
      <w:r w:rsidR="00B1411F">
        <w:rPr>
          <w:rFonts w:ascii="Times New Roman" w:hAnsi="Times New Roman" w:cs="Times New Roman"/>
        </w:rPr>
        <w:t>first</w:t>
      </w:r>
      <w:r w:rsidR="00FE38BC">
        <w:rPr>
          <w:rFonts w:ascii="Times New Roman" w:hAnsi="Times New Roman" w:cs="Times New Roman"/>
        </w:rPr>
        <w:t xml:space="preserve"> store </w:t>
      </w:r>
      <w:r w:rsidR="000A0DA2">
        <w:rPr>
          <w:rFonts w:ascii="Times New Roman" w:hAnsi="Times New Roman" w:cs="Times New Roman"/>
        </w:rPr>
        <w:t xml:space="preserve">was an </w:t>
      </w:r>
      <w:r w:rsidR="00FE38BC">
        <w:rPr>
          <w:rFonts w:ascii="Times New Roman" w:hAnsi="Times New Roman" w:cs="Times New Roman"/>
        </w:rPr>
        <w:t>immediate success, a</w:t>
      </w:r>
      <w:r w:rsidR="00E62289">
        <w:rPr>
          <w:rFonts w:ascii="Times New Roman" w:hAnsi="Times New Roman" w:cs="Times New Roman"/>
        </w:rPr>
        <w:t>nd the brothers</w:t>
      </w:r>
      <w:r w:rsidR="000A0DA2">
        <w:rPr>
          <w:rFonts w:ascii="Times New Roman" w:hAnsi="Times New Roman" w:cs="Times New Roman"/>
        </w:rPr>
        <w:t xml:space="preserve"> </w:t>
      </w:r>
      <w:r w:rsidR="00F27C22">
        <w:rPr>
          <w:rFonts w:ascii="Times New Roman" w:hAnsi="Times New Roman" w:cs="Times New Roman"/>
        </w:rPr>
        <w:t xml:space="preserve">soon </w:t>
      </w:r>
      <w:r w:rsidR="000A0DA2">
        <w:rPr>
          <w:rFonts w:ascii="Times New Roman" w:hAnsi="Times New Roman" w:cs="Times New Roman"/>
        </w:rPr>
        <w:t>relocate</w:t>
      </w:r>
      <w:r w:rsidR="00F27C22">
        <w:rPr>
          <w:rFonts w:ascii="Times New Roman" w:hAnsi="Times New Roman" w:cs="Times New Roman"/>
        </w:rPr>
        <w:t>d</w:t>
      </w:r>
      <w:r w:rsidR="000A0DA2">
        <w:rPr>
          <w:rFonts w:ascii="Times New Roman" w:hAnsi="Times New Roman" w:cs="Times New Roman"/>
        </w:rPr>
        <w:t xml:space="preserve"> to </w:t>
      </w:r>
      <w:r w:rsidR="00FE38BC">
        <w:rPr>
          <w:rFonts w:ascii="Times New Roman" w:hAnsi="Times New Roman" w:cs="Times New Roman"/>
        </w:rPr>
        <w:t>an</w:t>
      </w:r>
      <w:r w:rsidR="00BB22C8">
        <w:rPr>
          <w:rFonts w:ascii="Times New Roman" w:hAnsi="Times New Roman" w:cs="Times New Roman"/>
        </w:rPr>
        <w:t xml:space="preserve"> innovative 10</w:t>
      </w:r>
      <w:r w:rsidR="00684F91">
        <w:rPr>
          <w:rFonts w:ascii="Times New Roman" w:hAnsi="Times New Roman" w:cs="Times New Roman"/>
        </w:rPr>
        <w:t>,000</w:t>
      </w:r>
      <w:r w:rsidR="003A632F">
        <w:rPr>
          <w:rFonts w:ascii="Times New Roman" w:hAnsi="Times New Roman" w:cs="Times New Roman"/>
        </w:rPr>
        <w:t xml:space="preserve"> square foot </w:t>
      </w:r>
      <w:r w:rsidR="00FE38BC">
        <w:rPr>
          <w:rFonts w:ascii="Times New Roman" w:hAnsi="Times New Roman" w:cs="Times New Roman"/>
        </w:rPr>
        <w:t xml:space="preserve">building that featured </w:t>
      </w:r>
      <w:r w:rsidR="001A4CF9">
        <w:rPr>
          <w:rFonts w:ascii="Times New Roman" w:hAnsi="Times New Roman" w:cs="Times New Roman"/>
        </w:rPr>
        <w:t>two stories</w:t>
      </w:r>
      <w:r w:rsidR="00F73295">
        <w:rPr>
          <w:rFonts w:ascii="Times New Roman" w:hAnsi="Times New Roman" w:cs="Times New Roman"/>
        </w:rPr>
        <w:t>.</w:t>
      </w:r>
      <w:r>
        <w:rPr>
          <w:rStyle w:val="FootnoteReference"/>
          <w:rFonts w:cs="Times New Roman"/>
        </w:rPr>
        <w:footnoteReference w:id="3"/>
      </w:r>
      <w:r>
        <w:rPr>
          <w:rFonts w:ascii="Times New Roman" w:hAnsi="Times New Roman" w:cs="Times New Roman"/>
        </w:rPr>
        <w:t xml:space="preserve"> </w:t>
      </w:r>
      <w:r w:rsidR="007510CB">
        <w:rPr>
          <w:rFonts w:ascii="Times New Roman" w:hAnsi="Times New Roman" w:cs="Times New Roman"/>
        </w:rPr>
        <w:t xml:space="preserve">  </w:t>
      </w:r>
      <w:r w:rsidR="002769D1">
        <w:rPr>
          <w:rFonts w:ascii="Times New Roman" w:hAnsi="Times New Roman" w:cs="Times New Roman"/>
        </w:rPr>
        <w:t>The</w:t>
      </w:r>
      <w:r w:rsidR="00E2642C">
        <w:rPr>
          <w:rFonts w:ascii="Times New Roman" w:hAnsi="Times New Roman" w:cs="Times New Roman"/>
        </w:rPr>
        <w:t xml:space="preserve"> </w:t>
      </w:r>
      <w:r w:rsidR="003A632F">
        <w:rPr>
          <w:rFonts w:ascii="Times New Roman" w:hAnsi="Times New Roman" w:cs="Times New Roman"/>
        </w:rPr>
        <w:t>bookstore</w:t>
      </w:r>
      <w:r w:rsidR="00F328E8">
        <w:rPr>
          <w:rFonts w:ascii="Times New Roman" w:hAnsi="Times New Roman" w:cs="Times New Roman"/>
        </w:rPr>
        <w:t>’s massive size</w:t>
      </w:r>
      <w:r w:rsidR="002769D1">
        <w:rPr>
          <w:rFonts w:ascii="Times New Roman" w:hAnsi="Times New Roman" w:cs="Times New Roman"/>
        </w:rPr>
        <w:t xml:space="preserve"> </w:t>
      </w:r>
      <w:r w:rsidR="003A632F">
        <w:rPr>
          <w:rFonts w:ascii="Times New Roman" w:hAnsi="Times New Roman" w:cs="Times New Roman"/>
        </w:rPr>
        <w:t>was</w:t>
      </w:r>
      <w:r w:rsidR="002769D1">
        <w:rPr>
          <w:rFonts w:ascii="Times New Roman" w:hAnsi="Times New Roman" w:cs="Times New Roman"/>
        </w:rPr>
        <w:t xml:space="preserve"> </w:t>
      </w:r>
      <w:r w:rsidR="00684F91">
        <w:rPr>
          <w:rFonts w:ascii="Times New Roman" w:hAnsi="Times New Roman" w:cs="Times New Roman"/>
        </w:rPr>
        <w:t>unheard of</w:t>
      </w:r>
      <w:r w:rsidR="002769D1">
        <w:rPr>
          <w:rFonts w:ascii="Times New Roman" w:hAnsi="Times New Roman" w:cs="Times New Roman"/>
        </w:rPr>
        <w:t xml:space="preserve"> – as </w:t>
      </w:r>
      <w:r w:rsidR="007510CB">
        <w:rPr>
          <w:rFonts w:ascii="Times New Roman" w:hAnsi="Times New Roman" w:cs="Times New Roman"/>
        </w:rPr>
        <w:t xml:space="preserve">Benita “Be” </w:t>
      </w:r>
      <w:proofErr w:type="spellStart"/>
      <w:r w:rsidR="007510CB">
        <w:rPr>
          <w:rFonts w:ascii="Times New Roman" w:hAnsi="Times New Roman" w:cs="Times New Roman"/>
        </w:rPr>
        <w:t>Kaimowitz</w:t>
      </w:r>
      <w:proofErr w:type="spellEnd"/>
      <w:r w:rsidR="007510CB">
        <w:rPr>
          <w:rFonts w:ascii="Times New Roman" w:hAnsi="Times New Roman" w:cs="Times New Roman"/>
        </w:rPr>
        <w:t xml:space="preserve">, a </w:t>
      </w:r>
      <w:r w:rsidR="00400221">
        <w:rPr>
          <w:rFonts w:ascii="Times New Roman" w:hAnsi="Times New Roman" w:cs="Times New Roman"/>
        </w:rPr>
        <w:t xml:space="preserve">Borders </w:t>
      </w:r>
      <w:r w:rsidR="00E62289">
        <w:rPr>
          <w:rFonts w:ascii="Times New Roman" w:hAnsi="Times New Roman" w:cs="Times New Roman"/>
        </w:rPr>
        <w:t>employee in the seventies</w:t>
      </w:r>
      <w:r w:rsidR="003654DA">
        <w:rPr>
          <w:rFonts w:ascii="Times New Roman" w:hAnsi="Times New Roman" w:cs="Times New Roman"/>
        </w:rPr>
        <w:t>,</w:t>
      </w:r>
      <w:r w:rsidR="002769D1">
        <w:rPr>
          <w:rFonts w:ascii="Times New Roman" w:hAnsi="Times New Roman" w:cs="Times New Roman"/>
        </w:rPr>
        <w:t xml:space="preserve"> </w:t>
      </w:r>
      <w:r w:rsidR="00F328E8">
        <w:rPr>
          <w:rFonts w:ascii="Times New Roman" w:hAnsi="Times New Roman" w:cs="Times New Roman"/>
        </w:rPr>
        <w:t>described</w:t>
      </w:r>
      <w:r w:rsidR="007510CB">
        <w:rPr>
          <w:rFonts w:ascii="Times New Roman" w:hAnsi="Times New Roman" w:cs="Times New Roman"/>
        </w:rPr>
        <w:t>, “</w:t>
      </w:r>
      <w:r w:rsidR="001A4CF9">
        <w:rPr>
          <w:rFonts w:ascii="Times New Roman" w:hAnsi="Times New Roman" w:cs="Times New Roman"/>
        </w:rPr>
        <w:t>[w]</w:t>
      </w:r>
      <w:proofErr w:type="spellStart"/>
      <w:r w:rsidR="007510CB">
        <w:rPr>
          <w:rFonts w:ascii="Times New Roman" w:hAnsi="Times New Roman" w:cs="Times New Roman"/>
        </w:rPr>
        <w:t>e’re</w:t>
      </w:r>
      <w:proofErr w:type="spellEnd"/>
      <w:r w:rsidR="007510CB">
        <w:rPr>
          <w:rFonts w:ascii="Times New Roman" w:hAnsi="Times New Roman" w:cs="Times New Roman"/>
        </w:rPr>
        <w:t xml:space="preserve"> talking about 1974 . . . </w:t>
      </w:r>
      <w:r w:rsidR="003654DA">
        <w:rPr>
          <w:rFonts w:ascii="Times New Roman" w:hAnsi="Times New Roman" w:cs="Times New Roman"/>
        </w:rPr>
        <w:t>[t]here were no big bookstores.”</w:t>
      </w:r>
      <w:r w:rsidR="003654DA">
        <w:rPr>
          <w:rStyle w:val="FootnoteReference"/>
          <w:rFonts w:cs="Times New Roman"/>
        </w:rPr>
        <w:footnoteReference w:id="4"/>
      </w:r>
      <w:r w:rsidR="00F328E8">
        <w:rPr>
          <w:rFonts w:ascii="Times New Roman" w:hAnsi="Times New Roman" w:cs="Times New Roman"/>
        </w:rPr>
        <w:t xml:space="preserve">  </w:t>
      </w:r>
    </w:p>
    <w:p w14:paraId="7EA281C3" w14:textId="77777777" w:rsidR="0010157B" w:rsidRDefault="0010157B" w:rsidP="006E4113">
      <w:pPr>
        <w:spacing w:line="276" w:lineRule="auto"/>
        <w:jc w:val="both"/>
        <w:rPr>
          <w:rFonts w:ascii="Times New Roman" w:hAnsi="Times New Roman" w:cs="Times New Roman"/>
        </w:rPr>
      </w:pPr>
    </w:p>
    <w:p w14:paraId="579C950A" w14:textId="4B844F84" w:rsidR="007D2540" w:rsidRDefault="00887FBF" w:rsidP="006E4113">
      <w:pPr>
        <w:spacing w:line="276" w:lineRule="auto"/>
        <w:jc w:val="both"/>
        <w:rPr>
          <w:rFonts w:cs="Times New Roman"/>
        </w:rPr>
      </w:pPr>
      <w:r>
        <w:rPr>
          <w:rFonts w:ascii="Times New Roman" w:hAnsi="Times New Roman" w:cs="Times New Roman"/>
        </w:rPr>
        <w:tab/>
      </w:r>
      <w:r w:rsidR="00E62289">
        <w:rPr>
          <w:rFonts w:ascii="Times New Roman" w:hAnsi="Times New Roman" w:cs="Times New Roman"/>
        </w:rPr>
        <w:t>Needing to manage their larg</w:t>
      </w:r>
      <w:r w:rsidR="00684F91">
        <w:rPr>
          <w:rFonts w:ascii="Times New Roman" w:hAnsi="Times New Roman" w:cs="Times New Roman"/>
        </w:rPr>
        <w:t>e inventory of books</w:t>
      </w:r>
      <w:r w:rsidR="00856685">
        <w:rPr>
          <w:rFonts w:ascii="Times New Roman" w:hAnsi="Times New Roman" w:cs="Times New Roman"/>
        </w:rPr>
        <w:t>, the brothers</w:t>
      </w:r>
      <w:r w:rsidR="004F7CCD">
        <w:rPr>
          <w:rFonts w:ascii="Times New Roman" w:hAnsi="Times New Roman" w:cs="Times New Roman"/>
        </w:rPr>
        <w:t xml:space="preserve"> de</w:t>
      </w:r>
      <w:r w:rsidR="00F73295">
        <w:rPr>
          <w:rFonts w:ascii="Times New Roman" w:hAnsi="Times New Roman" w:cs="Times New Roman"/>
        </w:rPr>
        <w:t>veloped an innovati</w:t>
      </w:r>
      <w:r w:rsidR="00856685">
        <w:rPr>
          <w:rFonts w:ascii="Times New Roman" w:hAnsi="Times New Roman" w:cs="Times New Roman"/>
        </w:rPr>
        <w:t>ve inventory management system that could</w:t>
      </w:r>
      <w:r w:rsidR="007C0CF1">
        <w:rPr>
          <w:rFonts w:ascii="Times New Roman" w:hAnsi="Times New Roman" w:cs="Times New Roman"/>
        </w:rPr>
        <w:t xml:space="preserve"> </w:t>
      </w:r>
      <w:r w:rsidR="00DF48C7">
        <w:rPr>
          <w:rFonts w:ascii="Times New Roman" w:hAnsi="Times New Roman" w:cs="Times New Roman"/>
        </w:rPr>
        <w:t xml:space="preserve">monitor </w:t>
      </w:r>
      <w:r w:rsidR="00F73295">
        <w:rPr>
          <w:rFonts w:ascii="Times New Roman" w:hAnsi="Times New Roman" w:cs="Times New Roman"/>
        </w:rPr>
        <w:t xml:space="preserve">sales </w:t>
      </w:r>
      <w:r w:rsidR="00DF48C7">
        <w:rPr>
          <w:rFonts w:ascii="Times New Roman" w:hAnsi="Times New Roman" w:cs="Times New Roman"/>
        </w:rPr>
        <w:t xml:space="preserve">trends </w:t>
      </w:r>
      <w:r w:rsidR="00F73295">
        <w:rPr>
          <w:rFonts w:ascii="Times New Roman" w:hAnsi="Times New Roman" w:cs="Times New Roman"/>
        </w:rPr>
        <w:t>and replenish specific titles as they were sold.</w:t>
      </w:r>
      <w:r w:rsidR="00E822AD">
        <w:rPr>
          <w:rStyle w:val="FootnoteReference"/>
          <w:rFonts w:cs="Times New Roman"/>
        </w:rPr>
        <w:footnoteReference w:id="5"/>
      </w:r>
      <w:r w:rsidR="00F73295">
        <w:rPr>
          <w:rFonts w:ascii="Times New Roman" w:hAnsi="Times New Roman" w:cs="Times New Roman"/>
        </w:rPr>
        <w:t xml:space="preserve"> </w:t>
      </w:r>
      <w:r w:rsidR="002254C9">
        <w:rPr>
          <w:rFonts w:ascii="Times New Roman" w:hAnsi="Times New Roman" w:cs="Times New Roman"/>
        </w:rPr>
        <w:t xml:space="preserve"> </w:t>
      </w:r>
      <w:r w:rsidR="003654DA">
        <w:rPr>
          <w:rFonts w:ascii="Times New Roman" w:hAnsi="Times New Roman" w:cs="Times New Roman"/>
        </w:rPr>
        <w:t>At first, t</w:t>
      </w:r>
      <w:r w:rsidR="00856685">
        <w:rPr>
          <w:rFonts w:ascii="Times New Roman" w:hAnsi="Times New Roman" w:cs="Times New Roman"/>
        </w:rPr>
        <w:t>he inventory management system</w:t>
      </w:r>
      <w:r w:rsidR="007C0CF1">
        <w:rPr>
          <w:rFonts w:ascii="Times New Roman" w:hAnsi="Times New Roman" w:cs="Times New Roman"/>
        </w:rPr>
        <w:t xml:space="preserve"> was</w:t>
      </w:r>
      <w:r w:rsidR="002254C9">
        <w:rPr>
          <w:rFonts w:ascii="Times New Roman" w:hAnsi="Times New Roman" w:cs="Times New Roman"/>
        </w:rPr>
        <w:t xml:space="preserve"> </w:t>
      </w:r>
      <w:r w:rsidR="007C0CF1">
        <w:rPr>
          <w:rFonts w:ascii="Times New Roman" w:hAnsi="Times New Roman" w:cs="Times New Roman"/>
        </w:rPr>
        <w:t>based on a card sto</w:t>
      </w:r>
      <w:r w:rsidR="00AA39F0">
        <w:rPr>
          <w:rFonts w:ascii="Times New Roman" w:hAnsi="Times New Roman" w:cs="Times New Roman"/>
        </w:rPr>
        <w:t>ck sy</w:t>
      </w:r>
      <w:r w:rsidR="00856685">
        <w:rPr>
          <w:rFonts w:ascii="Times New Roman" w:hAnsi="Times New Roman" w:cs="Times New Roman"/>
        </w:rPr>
        <w:t xml:space="preserve">stem, </w:t>
      </w:r>
      <w:r w:rsidR="00F552E1">
        <w:rPr>
          <w:rFonts w:ascii="Times New Roman" w:hAnsi="Times New Roman" w:cs="Times New Roman"/>
        </w:rPr>
        <w:t>but</w:t>
      </w:r>
      <w:r w:rsidR="00856685">
        <w:rPr>
          <w:rFonts w:ascii="Times New Roman" w:hAnsi="Times New Roman" w:cs="Times New Roman"/>
        </w:rPr>
        <w:t xml:space="preserve"> the company eventually</w:t>
      </w:r>
      <w:r w:rsidR="00AA39F0">
        <w:rPr>
          <w:rFonts w:ascii="Times New Roman" w:hAnsi="Times New Roman" w:cs="Times New Roman"/>
        </w:rPr>
        <w:t xml:space="preserve"> </w:t>
      </w:r>
      <w:r w:rsidR="00F552E1">
        <w:rPr>
          <w:rFonts w:ascii="Times New Roman" w:hAnsi="Times New Roman" w:cs="Times New Roman"/>
        </w:rPr>
        <w:t>turned the system into a</w:t>
      </w:r>
      <w:r w:rsidR="00C16D08">
        <w:rPr>
          <w:rFonts w:ascii="Times New Roman" w:hAnsi="Times New Roman" w:cs="Times New Roman"/>
        </w:rPr>
        <w:t xml:space="preserve"> sophisticated </w:t>
      </w:r>
      <w:r w:rsidR="00E03995">
        <w:rPr>
          <w:rFonts w:ascii="Times New Roman" w:hAnsi="Times New Roman" w:cs="Times New Roman"/>
        </w:rPr>
        <w:t xml:space="preserve">computer </w:t>
      </w:r>
      <w:r w:rsidR="007C0CF1">
        <w:rPr>
          <w:rFonts w:ascii="Times New Roman" w:hAnsi="Times New Roman" w:cs="Times New Roman"/>
        </w:rPr>
        <w:t>software program</w:t>
      </w:r>
      <w:r w:rsidR="003654DA">
        <w:rPr>
          <w:rFonts w:ascii="Times New Roman" w:hAnsi="Times New Roman" w:cs="Times New Roman"/>
        </w:rPr>
        <w:t>.</w:t>
      </w:r>
      <w:r w:rsidR="003654DA">
        <w:rPr>
          <w:rStyle w:val="FootnoteReference"/>
          <w:rFonts w:cs="Times New Roman"/>
        </w:rPr>
        <w:footnoteReference w:id="6"/>
      </w:r>
      <w:r w:rsidR="003654DA">
        <w:rPr>
          <w:rFonts w:ascii="Times New Roman" w:hAnsi="Times New Roman" w:cs="Times New Roman"/>
        </w:rPr>
        <w:t xml:space="preserve">  This inventory management system </w:t>
      </w:r>
      <w:r w:rsidR="00C16D08">
        <w:rPr>
          <w:rFonts w:ascii="Times New Roman" w:hAnsi="Times New Roman" w:cs="Times New Roman"/>
        </w:rPr>
        <w:t xml:space="preserve">was ahead of its time and </w:t>
      </w:r>
      <w:r w:rsidR="00DF48C7">
        <w:rPr>
          <w:rFonts w:ascii="Times New Roman" w:hAnsi="Times New Roman" w:cs="Times New Roman"/>
        </w:rPr>
        <w:t xml:space="preserve">contributed greatly to </w:t>
      </w:r>
      <w:r w:rsidR="00400221">
        <w:rPr>
          <w:rFonts w:ascii="Times New Roman" w:hAnsi="Times New Roman" w:cs="Times New Roman"/>
        </w:rPr>
        <w:t>Borders</w:t>
      </w:r>
      <w:r w:rsidR="00B1411F">
        <w:rPr>
          <w:rFonts w:ascii="Times New Roman" w:hAnsi="Times New Roman" w:cs="Times New Roman"/>
        </w:rPr>
        <w:t>’</w:t>
      </w:r>
      <w:r w:rsidR="008E47AD">
        <w:rPr>
          <w:rFonts w:ascii="Times New Roman" w:hAnsi="Times New Roman" w:cs="Times New Roman"/>
        </w:rPr>
        <w:t>s</w:t>
      </w:r>
      <w:r w:rsidR="00B1411F">
        <w:rPr>
          <w:rFonts w:ascii="Times New Roman" w:hAnsi="Times New Roman" w:cs="Times New Roman"/>
        </w:rPr>
        <w:t xml:space="preserve"> success since it </w:t>
      </w:r>
      <w:r w:rsidR="00856685">
        <w:rPr>
          <w:rFonts w:ascii="Times New Roman" w:hAnsi="Times New Roman" w:cs="Times New Roman"/>
        </w:rPr>
        <w:t>streamlined shelving costs and allowed</w:t>
      </w:r>
      <w:r w:rsidR="00E822AD">
        <w:rPr>
          <w:rFonts w:ascii="Times New Roman" w:hAnsi="Times New Roman" w:cs="Times New Roman"/>
        </w:rPr>
        <w:t xml:space="preserve"> </w:t>
      </w:r>
      <w:r w:rsidR="00400221">
        <w:rPr>
          <w:rFonts w:ascii="Times New Roman" w:hAnsi="Times New Roman" w:cs="Times New Roman"/>
        </w:rPr>
        <w:t>Borders Group</w:t>
      </w:r>
      <w:r w:rsidR="00E822AD">
        <w:rPr>
          <w:rFonts w:ascii="Times New Roman" w:hAnsi="Times New Roman" w:cs="Times New Roman"/>
        </w:rPr>
        <w:t xml:space="preserve"> to offer a wide</w:t>
      </w:r>
      <w:r w:rsidR="00856685">
        <w:rPr>
          <w:rFonts w:ascii="Times New Roman" w:hAnsi="Times New Roman" w:cs="Times New Roman"/>
        </w:rPr>
        <w:t>r</w:t>
      </w:r>
      <w:r w:rsidR="00E822AD">
        <w:rPr>
          <w:rFonts w:ascii="Times New Roman" w:hAnsi="Times New Roman" w:cs="Times New Roman"/>
        </w:rPr>
        <w:t xml:space="preserve"> variety of titles at </w:t>
      </w:r>
      <w:r w:rsidR="003654DA">
        <w:rPr>
          <w:rFonts w:ascii="Times New Roman" w:hAnsi="Times New Roman" w:cs="Times New Roman"/>
        </w:rPr>
        <w:t xml:space="preserve">much </w:t>
      </w:r>
      <w:r w:rsidR="00E822AD">
        <w:rPr>
          <w:rFonts w:ascii="Times New Roman" w:hAnsi="Times New Roman" w:cs="Times New Roman"/>
        </w:rPr>
        <w:t>lower costs</w:t>
      </w:r>
      <w:r w:rsidR="00BA7750">
        <w:rPr>
          <w:rFonts w:ascii="Times New Roman" w:hAnsi="Times New Roman" w:cs="Times New Roman"/>
        </w:rPr>
        <w:t xml:space="preserve"> than its rivals</w:t>
      </w:r>
      <w:r w:rsidR="00684F91">
        <w:rPr>
          <w:rFonts w:ascii="Times New Roman" w:hAnsi="Times New Roman" w:cs="Times New Roman"/>
        </w:rPr>
        <w:t>.</w:t>
      </w:r>
      <w:r w:rsidR="003654DA">
        <w:rPr>
          <w:rStyle w:val="FootnoteReference"/>
          <w:rFonts w:cs="Times New Roman"/>
        </w:rPr>
        <w:footnoteReference w:id="7"/>
      </w:r>
      <w:r w:rsidR="00AA552B">
        <w:rPr>
          <w:rFonts w:ascii="Times New Roman" w:hAnsi="Times New Roman" w:cs="Times New Roman"/>
        </w:rPr>
        <w:t xml:space="preserve"> </w:t>
      </w:r>
      <w:r w:rsidR="00AA39F0">
        <w:rPr>
          <w:rFonts w:ascii="Times New Roman" w:hAnsi="Times New Roman" w:cs="Times New Roman"/>
        </w:rPr>
        <w:t xml:space="preserve"> </w:t>
      </w:r>
      <w:r w:rsidR="00F552E1">
        <w:rPr>
          <w:rFonts w:ascii="Times New Roman" w:hAnsi="Times New Roman" w:cs="Times New Roman"/>
        </w:rPr>
        <w:t>Additionally, the computer software was so effective that Borders eventually formed the company “Book Inventory Systems” to generate revenue by selling the system to other independent book vendors.</w:t>
      </w:r>
      <w:r w:rsidR="00F552E1" w:rsidRPr="00F552E1">
        <w:rPr>
          <w:rStyle w:val="FootnoteReference"/>
          <w:rFonts w:cs="Times New Roman"/>
        </w:rPr>
        <w:t xml:space="preserve"> </w:t>
      </w:r>
      <w:r w:rsidR="00F552E1">
        <w:rPr>
          <w:rStyle w:val="FootnoteReference"/>
          <w:rFonts w:cs="Times New Roman"/>
        </w:rPr>
        <w:footnoteReference w:id="8"/>
      </w:r>
    </w:p>
    <w:p w14:paraId="3B591179" w14:textId="77777777" w:rsidR="0010157B" w:rsidRDefault="0010157B" w:rsidP="006E4113">
      <w:pPr>
        <w:spacing w:line="276" w:lineRule="auto"/>
        <w:jc w:val="both"/>
        <w:rPr>
          <w:rFonts w:ascii="Times New Roman" w:hAnsi="Times New Roman" w:cs="Times New Roman"/>
        </w:rPr>
      </w:pPr>
    </w:p>
    <w:p w14:paraId="2412264F" w14:textId="25526836" w:rsidR="00F96FA2" w:rsidRDefault="007D2540" w:rsidP="006E4113">
      <w:pPr>
        <w:spacing w:line="276" w:lineRule="auto"/>
        <w:jc w:val="both"/>
        <w:rPr>
          <w:rFonts w:ascii="Times New Roman" w:hAnsi="Times New Roman" w:cs="Times New Roman"/>
        </w:rPr>
      </w:pPr>
      <w:r>
        <w:rPr>
          <w:rFonts w:ascii="Times New Roman" w:hAnsi="Times New Roman" w:cs="Times New Roman"/>
        </w:rPr>
        <w:tab/>
      </w:r>
      <w:r w:rsidR="00F552E1">
        <w:rPr>
          <w:rFonts w:ascii="Times New Roman" w:hAnsi="Times New Roman" w:cs="Times New Roman"/>
        </w:rPr>
        <w:t>Borders employees</w:t>
      </w:r>
      <w:r w:rsidR="00F96FA2">
        <w:rPr>
          <w:rFonts w:ascii="Times New Roman" w:hAnsi="Times New Roman" w:cs="Times New Roman"/>
        </w:rPr>
        <w:t xml:space="preserve"> considered it a privilege to work for </w:t>
      </w:r>
      <w:r w:rsidR="00F552E1">
        <w:rPr>
          <w:rFonts w:ascii="Times New Roman" w:hAnsi="Times New Roman" w:cs="Times New Roman"/>
        </w:rPr>
        <w:t>the store.</w:t>
      </w:r>
      <w:r w:rsidR="00F552E1" w:rsidRPr="00F552E1">
        <w:rPr>
          <w:rStyle w:val="FootnoteReference"/>
          <w:rFonts w:cs="Times New Roman"/>
        </w:rPr>
        <w:t xml:space="preserve"> </w:t>
      </w:r>
      <w:r w:rsidR="00F552E1">
        <w:rPr>
          <w:rStyle w:val="FootnoteReference"/>
          <w:rFonts w:cs="Times New Roman"/>
        </w:rPr>
        <w:footnoteReference w:id="9"/>
      </w:r>
      <w:r w:rsidR="00F96FA2">
        <w:rPr>
          <w:rFonts w:ascii="Times New Roman" w:hAnsi="Times New Roman" w:cs="Times New Roman"/>
        </w:rPr>
        <w:t xml:space="preserve"> </w:t>
      </w:r>
      <w:r w:rsidR="00F552E1">
        <w:rPr>
          <w:rFonts w:ascii="Times New Roman" w:hAnsi="Times New Roman" w:cs="Times New Roman"/>
        </w:rPr>
        <w:t xml:space="preserve"> I</w:t>
      </w:r>
      <w:r w:rsidR="00F96FA2">
        <w:rPr>
          <w:rFonts w:ascii="Times New Roman" w:hAnsi="Times New Roman" w:cs="Times New Roman"/>
        </w:rPr>
        <w:t xml:space="preserve">nterested candidates had to demonstrate a high level of literary knowledge by passing a qualifying test before landing a job with the company, and </w:t>
      </w:r>
      <w:r w:rsidR="00F552E1">
        <w:rPr>
          <w:rFonts w:ascii="Times New Roman" w:hAnsi="Times New Roman" w:cs="Times New Roman"/>
        </w:rPr>
        <w:t>because of</w:t>
      </w:r>
      <w:r w:rsidR="00F96FA2">
        <w:rPr>
          <w:rFonts w:ascii="Times New Roman" w:hAnsi="Times New Roman" w:cs="Times New Roman"/>
        </w:rPr>
        <w:t xml:space="preserve"> Borders’s selectivity, this was considered a prestigious honor.</w:t>
      </w:r>
      <w:r w:rsidR="00F96FA2">
        <w:rPr>
          <w:rStyle w:val="FootnoteReference"/>
          <w:rFonts w:cs="Times New Roman"/>
        </w:rPr>
        <w:footnoteReference w:id="10"/>
      </w:r>
      <w:r w:rsidR="00F96FA2">
        <w:rPr>
          <w:rFonts w:ascii="Times New Roman" w:hAnsi="Times New Roman" w:cs="Times New Roman"/>
        </w:rPr>
        <w:t xml:space="preserve">  Border’s early culture has been described as a collegial environment where “[e]</w:t>
      </w:r>
      <w:proofErr w:type="spellStart"/>
      <w:r w:rsidR="00F96FA2">
        <w:rPr>
          <w:rFonts w:ascii="Times New Roman" w:hAnsi="Times New Roman" w:cs="Times New Roman"/>
        </w:rPr>
        <w:t>verybody</w:t>
      </w:r>
      <w:proofErr w:type="spellEnd"/>
      <w:r w:rsidR="00F96FA2">
        <w:rPr>
          <w:rFonts w:ascii="Times New Roman" w:hAnsi="Times New Roman" w:cs="Times New Roman"/>
        </w:rPr>
        <w:t xml:space="preserve"> cleaned the store; everybody pitched in on customer service . . . [a]</w:t>
      </w:r>
      <w:proofErr w:type="spellStart"/>
      <w:r w:rsidR="00F96FA2">
        <w:rPr>
          <w:rFonts w:ascii="Times New Roman" w:hAnsi="Times New Roman" w:cs="Times New Roman"/>
        </w:rPr>
        <w:t>nd</w:t>
      </w:r>
      <w:proofErr w:type="spellEnd"/>
      <w:r w:rsidR="00F96FA2">
        <w:rPr>
          <w:rFonts w:ascii="Times New Roman" w:hAnsi="Times New Roman" w:cs="Times New Roman"/>
        </w:rPr>
        <w:t xml:space="preserve"> everyone took pride in their knowledge of literature, science, publishing, and well, knowledge.”</w:t>
      </w:r>
      <w:r w:rsidR="00F96FA2">
        <w:rPr>
          <w:rStyle w:val="FootnoteReference"/>
          <w:rFonts w:cs="Times New Roman"/>
        </w:rPr>
        <w:footnoteReference w:id="11"/>
      </w:r>
      <w:r w:rsidR="00F96FA2">
        <w:rPr>
          <w:rFonts w:ascii="Times New Roman" w:hAnsi="Times New Roman" w:cs="Times New Roman"/>
        </w:rPr>
        <w:t xml:space="preserve"> </w:t>
      </w:r>
      <w:r w:rsidR="00BB22C8">
        <w:rPr>
          <w:rFonts w:ascii="Times New Roman" w:hAnsi="Times New Roman" w:cs="Times New Roman"/>
        </w:rPr>
        <w:t>Joe Gable, a manager of the store whose goal was to “make the Ann Arbor Borders the best bookstore in America,” compared the store’s employees to Google search engines, recalling that, “there was a time when I could say out loud almost any Google-y type question, and someone within earshot would know the answer.”</w:t>
      </w:r>
      <w:r w:rsidR="00BB22C8">
        <w:rPr>
          <w:rStyle w:val="FootnoteReference"/>
          <w:rFonts w:cs="Times New Roman"/>
        </w:rPr>
        <w:footnoteReference w:id="12"/>
      </w:r>
      <w:r w:rsidR="00BB22C8">
        <w:rPr>
          <w:rFonts w:ascii="Times New Roman" w:hAnsi="Times New Roman" w:cs="Times New Roman"/>
        </w:rPr>
        <w:t xml:space="preserve"> </w:t>
      </w:r>
      <w:r w:rsidR="00F96FA2">
        <w:rPr>
          <w:rFonts w:ascii="Times New Roman" w:hAnsi="Times New Roman" w:cs="Times New Roman"/>
        </w:rPr>
        <w:t xml:space="preserve">Sharon </w:t>
      </w:r>
      <w:proofErr w:type="spellStart"/>
      <w:r w:rsidR="00F96FA2">
        <w:rPr>
          <w:rFonts w:ascii="Times New Roman" w:hAnsi="Times New Roman" w:cs="Times New Roman"/>
        </w:rPr>
        <w:t>Gambin</w:t>
      </w:r>
      <w:proofErr w:type="spellEnd"/>
      <w:r w:rsidR="00F96FA2">
        <w:rPr>
          <w:rFonts w:ascii="Times New Roman" w:hAnsi="Times New Roman" w:cs="Times New Roman"/>
        </w:rPr>
        <w:t>, who worked for Borders for three decades</w:t>
      </w:r>
      <w:r w:rsidR="00F552E1">
        <w:rPr>
          <w:rFonts w:ascii="Times New Roman" w:hAnsi="Times New Roman" w:cs="Times New Roman"/>
        </w:rPr>
        <w:t>,</w:t>
      </w:r>
      <w:r w:rsidR="00F96FA2">
        <w:rPr>
          <w:rFonts w:ascii="Times New Roman" w:hAnsi="Times New Roman" w:cs="Times New Roman"/>
        </w:rPr>
        <w:t xml:space="preserve"> made the following remarks regarding working for Borders</w:t>
      </w:r>
      <w:r w:rsidR="00F552E1">
        <w:rPr>
          <w:rFonts w:ascii="Times New Roman" w:hAnsi="Times New Roman" w:cs="Times New Roman"/>
        </w:rPr>
        <w:t>:</w:t>
      </w:r>
      <w:r w:rsidR="00F96FA2">
        <w:rPr>
          <w:rFonts w:ascii="Times New Roman" w:hAnsi="Times New Roman" w:cs="Times New Roman"/>
        </w:rPr>
        <w:t xml:space="preserve"> “We worked when we didn’t have to work because we didn’t know we were working.  We would go into the store when it was closed to do more work . . . That’s how much we loved what we did.”</w:t>
      </w:r>
      <w:r w:rsidR="00F96FA2">
        <w:rPr>
          <w:rStyle w:val="FootnoteReference"/>
          <w:rFonts w:cs="Times New Roman"/>
        </w:rPr>
        <w:footnoteReference w:id="13"/>
      </w:r>
      <w:r w:rsidR="00F96FA2">
        <w:rPr>
          <w:rFonts w:ascii="Times New Roman" w:hAnsi="Times New Roman" w:cs="Times New Roman"/>
        </w:rPr>
        <w:t xml:space="preserve"> The Ann Arbor community also adored the store that served as its “gathering place and community center, just up the street from the university’s main campus.”</w:t>
      </w:r>
      <w:r w:rsidR="00F96FA2">
        <w:rPr>
          <w:rStyle w:val="FootnoteReference"/>
          <w:rFonts w:cs="Times New Roman"/>
        </w:rPr>
        <w:footnoteReference w:id="14"/>
      </w:r>
      <w:r w:rsidR="00F96FA2">
        <w:rPr>
          <w:rFonts w:ascii="Times New Roman" w:hAnsi="Times New Roman" w:cs="Times New Roman"/>
        </w:rPr>
        <w:t xml:space="preserve">  </w:t>
      </w:r>
    </w:p>
    <w:p w14:paraId="63001DB4" w14:textId="77777777" w:rsidR="0010157B" w:rsidRDefault="0010157B" w:rsidP="006E4113">
      <w:pPr>
        <w:spacing w:line="276" w:lineRule="auto"/>
        <w:jc w:val="both"/>
        <w:rPr>
          <w:rFonts w:ascii="Times New Roman" w:hAnsi="Times New Roman" w:cs="Times New Roman"/>
        </w:rPr>
      </w:pPr>
    </w:p>
    <w:p w14:paraId="05D4BDA8" w14:textId="2BF73728" w:rsidR="00C1597A" w:rsidRDefault="00F96FA2" w:rsidP="006E4113">
      <w:pPr>
        <w:spacing w:line="276" w:lineRule="auto"/>
        <w:jc w:val="both"/>
        <w:rPr>
          <w:rFonts w:ascii="Times New Roman" w:hAnsi="Times New Roman" w:cs="Times New Roman"/>
        </w:rPr>
      </w:pPr>
      <w:r>
        <w:rPr>
          <w:rFonts w:ascii="Times New Roman" w:hAnsi="Times New Roman" w:cs="Times New Roman"/>
        </w:rPr>
        <w:tab/>
      </w:r>
      <w:r w:rsidR="00C1597A">
        <w:rPr>
          <w:rFonts w:ascii="Times New Roman" w:hAnsi="Times New Roman" w:cs="Times New Roman"/>
        </w:rPr>
        <w:t>As</w:t>
      </w:r>
      <w:r w:rsidR="00BB22C8">
        <w:rPr>
          <w:rFonts w:ascii="Times New Roman" w:hAnsi="Times New Roman" w:cs="Times New Roman"/>
        </w:rPr>
        <w:t xml:space="preserve"> business flourished, Borders </w:t>
      </w:r>
      <w:r w:rsidR="00C1597A">
        <w:rPr>
          <w:rFonts w:ascii="Times New Roman" w:hAnsi="Times New Roman" w:cs="Times New Roman"/>
        </w:rPr>
        <w:t xml:space="preserve">grew </w:t>
      </w:r>
      <w:r w:rsidR="00BB22C8">
        <w:rPr>
          <w:rFonts w:ascii="Times New Roman" w:hAnsi="Times New Roman" w:cs="Times New Roman"/>
        </w:rPr>
        <w:t xml:space="preserve">ready to expand.  Borders </w:t>
      </w:r>
      <w:r w:rsidR="005A30C5">
        <w:rPr>
          <w:rFonts w:ascii="Times New Roman" w:hAnsi="Times New Roman" w:cs="Times New Roman"/>
        </w:rPr>
        <w:t>unleashed</w:t>
      </w:r>
      <w:r w:rsidR="00BB22C8">
        <w:rPr>
          <w:rFonts w:ascii="Times New Roman" w:hAnsi="Times New Roman" w:cs="Times New Roman"/>
        </w:rPr>
        <w:t xml:space="preserve"> its</w:t>
      </w:r>
      <w:r w:rsidR="00AE1AAD">
        <w:rPr>
          <w:rFonts w:ascii="Times New Roman" w:hAnsi="Times New Roman" w:cs="Times New Roman"/>
        </w:rPr>
        <w:t xml:space="preserve"> first large “superstore” model bookstore in 1985</w:t>
      </w:r>
      <w:r w:rsidR="00F328E8">
        <w:rPr>
          <w:rFonts w:ascii="Times New Roman" w:hAnsi="Times New Roman" w:cs="Times New Roman"/>
        </w:rPr>
        <w:t xml:space="preserve"> and subsequently opened five more</w:t>
      </w:r>
      <w:r w:rsidR="00BE741D">
        <w:rPr>
          <w:rFonts w:ascii="Times New Roman" w:hAnsi="Times New Roman" w:cs="Times New Roman"/>
        </w:rPr>
        <w:t xml:space="preserve"> throughout the Midwest</w:t>
      </w:r>
      <w:r w:rsidR="00AE1AAD">
        <w:rPr>
          <w:rFonts w:ascii="Times New Roman" w:hAnsi="Times New Roman" w:cs="Times New Roman"/>
        </w:rPr>
        <w:t>.</w:t>
      </w:r>
      <w:r w:rsidR="00E7010E">
        <w:rPr>
          <w:rStyle w:val="FootnoteReference"/>
          <w:rFonts w:cs="Times New Roman"/>
        </w:rPr>
        <w:footnoteReference w:id="15"/>
      </w:r>
      <w:r w:rsidR="00BE741D">
        <w:rPr>
          <w:rFonts w:ascii="Times New Roman" w:hAnsi="Times New Roman" w:cs="Times New Roman"/>
        </w:rPr>
        <w:t xml:space="preserve">  The superstores </w:t>
      </w:r>
      <w:r w:rsidR="00306300">
        <w:rPr>
          <w:rFonts w:ascii="Times New Roman" w:hAnsi="Times New Roman" w:cs="Times New Roman"/>
        </w:rPr>
        <w:t>were unlike any other bookstores of the time – they f</w:t>
      </w:r>
      <w:r w:rsidR="00E7010E">
        <w:rPr>
          <w:rFonts w:ascii="Times New Roman" w:hAnsi="Times New Roman" w:cs="Times New Roman"/>
        </w:rPr>
        <w:t>eatured coffee bars and lounge areas to provide customers with unique in-store experiences</w:t>
      </w:r>
      <w:r w:rsidR="00306300">
        <w:rPr>
          <w:rFonts w:ascii="Times New Roman" w:hAnsi="Times New Roman" w:cs="Times New Roman"/>
        </w:rPr>
        <w:t xml:space="preserve"> that set </w:t>
      </w:r>
      <w:r w:rsidR="00400221">
        <w:rPr>
          <w:rFonts w:ascii="Times New Roman" w:hAnsi="Times New Roman" w:cs="Times New Roman"/>
        </w:rPr>
        <w:t xml:space="preserve">Borders </w:t>
      </w:r>
      <w:r w:rsidR="00306300">
        <w:rPr>
          <w:rFonts w:ascii="Times New Roman" w:hAnsi="Times New Roman" w:cs="Times New Roman"/>
        </w:rPr>
        <w:t>apart from its competitors</w:t>
      </w:r>
      <w:r w:rsidR="00E7010E">
        <w:rPr>
          <w:rFonts w:ascii="Times New Roman" w:hAnsi="Times New Roman" w:cs="Times New Roman"/>
        </w:rPr>
        <w:t xml:space="preserve">. </w:t>
      </w:r>
      <w:r w:rsidR="00BE741D">
        <w:rPr>
          <w:rFonts w:ascii="Times New Roman" w:hAnsi="Times New Roman" w:cs="Times New Roman"/>
        </w:rPr>
        <w:t xml:space="preserve"> Between the new superstores and </w:t>
      </w:r>
      <w:r w:rsidR="00AE1AAD">
        <w:rPr>
          <w:rFonts w:ascii="Times New Roman" w:hAnsi="Times New Roman" w:cs="Times New Roman"/>
        </w:rPr>
        <w:t xml:space="preserve">Business Inventory Systems, </w:t>
      </w:r>
      <w:r w:rsidR="00400221">
        <w:rPr>
          <w:rFonts w:ascii="Times New Roman" w:hAnsi="Times New Roman" w:cs="Times New Roman"/>
        </w:rPr>
        <w:t xml:space="preserve">Borders </w:t>
      </w:r>
      <w:r w:rsidR="00AE1AAD">
        <w:rPr>
          <w:rFonts w:ascii="Times New Roman" w:hAnsi="Times New Roman" w:cs="Times New Roman"/>
        </w:rPr>
        <w:t>brought</w:t>
      </w:r>
      <w:r w:rsidR="00BE741D">
        <w:rPr>
          <w:rFonts w:ascii="Times New Roman" w:hAnsi="Times New Roman" w:cs="Times New Roman"/>
        </w:rPr>
        <w:t xml:space="preserve"> in sales of $32.2 million and had a</w:t>
      </w:r>
      <w:r w:rsidR="00AE1AAD">
        <w:rPr>
          <w:rFonts w:ascii="Times New Roman" w:hAnsi="Times New Roman" w:cs="Times New Roman"/>
        </w:rPr>
        <w:t xml:space="preserve"> net income of $1.9 million in 1988.</w:t>
      </w:r>
      <w:r w:rsidR="00AE1AAD">
        <w:rPr>
          <w:rStyle w:val="FootnoteReference"/>
          <w:rFonts w:cs="Times New Roman"/>
        </w:rPr>
        <w:footnoteReference w:id="16"/>
      </w:r>
      <w:r w:rsidR="00AE1AAD">
        <w:rPr>
          <w:rFonts w:ascii="Times New Roman" w:hAnsi="Times New Roman" w:cs="Times New Roman"/>
        </w:rPr>
        <w:t xml:space="preserve"> </w:t>
      </w:r>
      <w:r w:rsidR="00E7010E">
        <w:rPr>
          <w:rFonts w:ascii="Times New Roman" w:hAnsi="Times New Roman" w:cs="Times New Roman"/>
        </w:rPr>
        <w:t xml:space="preserve"> </w:t>
      </w:r>
      <w:r w:rsidR="00400221">
        <w:rPr>
          <w:rFonts w:ascii="Times New Roman" w:hAnsi="Times New Roman" w:cs="Times New Roman"/>
        </w:rPr>
        <w:t>This success left Borders with the desire</w:t>
      </w:r>
      <w:r w:rsidR="0025030E">
        <w:rPr>
          <w:rFonts w:ascii="Times New Roman" w:hAnsi="Times New Roman" w:cs="Times New Roman"/>
        </w:rPr>
        <w:t xml:space="preserve"> to drastically expand</w:t>
      </w:r>
      <w:r w:rsidR="00C1597A">
        <w:rPr>
          <w:rFonts w:ascii="Times New Roman" w:hAnsi="Times New Roman" w:cs="Times New Roman"/>
        </w:rPr>
        <w:t xml:space="preserve"> further</w:t>
      </w:r>
      <w:r w:rsidR="00E7010E">
        <w:rPr>
          <w:rFonts w:ascii="Times New Roman" w:hAnsi="Times New Roman" w:cs="Times New Roman"/>
        </w:rPr>
        <w:t>, and</w:t>
      </w:r>
      <w:r w:rsidR="00C1597A">
        <w:rPr>
          <w:rFonts w:ascii="Times New Roman" w:hAnsi="Times New Roman" w:cs="Times New Roman"/>
        </w:rPr>
        <w:t xml:space="preserve"> in 1988</w:t>
      </w:r>
      <w:r w:rsidR="00E7010E">
        <w:rPr>
          <w:rFonts w:ascii="Times New Roman" w:hAnsi="Times New Roman" w:cs="Times New Roman"/>
        </w:rPr>
        <w:t xml:space="preserve"> </w:t>
      </w:r>
      <w:r w:rsidR="00400221">
        <w:rPr>
          <w:rFonts w:ascii="Times New Roman" w:hAnsi="Times New Roman" w:cs="Times New Roman"/>
        </w:rPr>
        <w:t xml:space="preserve">Borders </w:t>
      </w:r>
      <w:r w:rsidR="00AE1AAD">
        <w:rPr>
          <w:rFonts w:ascii="Times New Roman" w:hAnsi="Times New Roman" w:cs="Times New Roman"/>
        </w:rPr>
        <w:t xml:space="preserve">hired Robert </w:t>
      </w:r>
      <w:proofErr w:type="spellStart"/>
      <w:r w:rsidR="00AE1AAD">
        <w:rPr>
          <w:rFonts w:ascii="Times New Roman" w:hAnsi="Times New Roman" w:cs="Times New Roman"/>
        </w:rPr>
        <w:t>DiRomulado</w:t>
      </w:r>
      <w:proofErr w:type="spellEnd"/>
      <w:r w:rsidR="00E7010E">
        <w:rPr>
          <w:rFonts w:ascii="Times New Roman" w:hAnsi="Times New Roman" w:cs="Times New Roman"/>
        </w:rPr>
        <w:t xml:space="preserve">, a </w:t>
      </w:r>
      <w:r w:rsidR="00AE1AAD">
        <w:rPr>
          <w:rFonts w:ascii="Times New Roman" w:hAnsi="Times New Roman" w:cs="Times New Roman"/>
        </w:rPr>
        <w:t>Harvard MBA and Drexel Institute of Technology</w:t>
      </w:r>
      <w:r w:rsidR="00E7010E">
        <w:rPr>
          <w:rFonts w:ascii="Times New Roman" w:hAnsi="Times New Roman" w:cs="Times New Roman"/>
        </w:rPr>
        <w:t xml:space="preserve"> graduate</w:t>
      </w:r>
      <w:r w:rsidR="00AE1AAD">
        <w:rPr>
          <w:rFonts w:ascii="Times New Roman" w:hAnsi="Times New Roman" w:cs="Times New Roman"/>
        </w:rPr>
        <w:t>, to lead the company into becoming a national brand.</w:t>
      </w:r>
      <w:r w:rsidR="00AE1AAD">
        <w:rPr>
          <w:rStyle w:val="FootnoteReference"/>
          <w:rFonts w:cs="Times New Roman"/>
        </w:rPr>
        <w:footnoteReference w:id="17"/>
      </w:r>
      <w:r w:rsidR="00306300">
        <w:rPr>
          <w:rFonts w:ascii="Times New Roman" w:hAnsi="Times New Roman" w:cs="Times New Roman"/>
        </w:rPr>
        <w:t xml:space="preserve"> </w:t>
      </w:r>
      <w:r w:rsidR="00AC4482">
        <w:rPr>
          <w:rFonts w:ascii="Times New Roman" w:hAnsi="Times New Roman" w:cs="Times New Roman"/>
        </w:rPr>
        <w:t xml:space="preserve"> </w:t>
      </w:r>
    </w:p>
    <w:p w14:paraId="16807EED" w14:textId="77777777" w:rsidR="0010157B" w:rsidRDefault="0010157B" w:rsidP="006E4113">
      <w:pPr>
        <w:spacing w:line="276" w:lineRule="auto"/>
        <w:jc w:val="both"/>
        <w:rPr>
          <w:rFonts w:ascii="Times New Roman" w:hAnsi="Times New Roman" w:cs="Times New Roman"/>
        </w:rPr>
      </w:pPr>
    </w:p>
    <w:p w14:paraId="6E3940D1" w14:textId="52FE2A30" w:rsidR="00671057" w:rsidRDefault="00C1597A" w:rsidP="006E4113">
      <w:pPr>
        <w:spacing w:line="276" w:lineRule="auto"/>
        <w:ind w:firstLine="720"/>
        <w:jc w:val="both"/>
        <w:rPr>
          <w:rFonts w:ascii="Times New Roman" w:hAnsi="Times New Roman" w:cs="Times New Roman"/>
        </w:rPr>
      </w:pPr>
      <w:r>
        <w:rPr>
          <w:rFonts w:ascii="Times New Roman" w:hAnsi="Times New Roman" w:cs="Times New Roman"/>
        </w:rPr>
        <w:t xml:space="preserve">Borders’s aggressive expansion efforts proved successful. </w:t>
      </w:r>
      <w:r w:rsidR="00306300">
        <w:rPr>
          <w:rFonts w:ascii="Times New Roman" w:hAnsi="Times New Roman" w:cs="Times New Roman"/>
        </w:rPr>
        <w:t>By 1992</w:t>
      </w:r>
      <w:r w:rsidR="00A66ED8">
        <w:rPr>
          <w:rFonts w:ascii="Times New Roman" w:hAnsi="Times New Roman" w:cs="Times New Roman"/>
        </w:rPr>
        <w:t xml:space="preserve">, </w:t>
      </w:r>
      <w:r w:rsidR="00400221">
        <w:rPr>
          <w:rFonts w:ascii="Times New Roman" w:hAnsi="Times New Roman" w:cs="Times New Roman"/>
        </w:rPr>
        <w:t xml:space="preserve">Borders </w:t>
      </w:r>
      <w:r w:rsidR="00E7010E">
        <w:rPr>
          <w:rFonts w:ascii="Times New Roman" w:hAnsi="Times New Roman" w:cs="Times New Roman"/>
        </w:rPr>
        <w:t xml:space="preserve">had quadrupled in size and </w:t>
      </w:r>
      <w:r w:rsidR="00A66ED8">
        <w:rPr>
          <w:rFonts w:ascii="Times New Roman" w:hAnsi="Times New Roman" w:cs="Times New Roman"/>
        </w:rPr>
        <w:t>was valued at approximately $190 million</w:t>
      </w:r>
      <w:r>
        <w:rPr>
          <w:rFonts w:ascii="Times New Roman" w:hAnsi="Times New Roman" w:cs="Times New Roman"/>
        </w:rPr>
        <w:t>,</w:t>
      </w:r>
      <w:r w:rsidR="004F7CCD">
        <w:rPr>
          <w:rStyle w:val="FootnoteReference"/>
          <w:rFonts w:cs="Times New Roman"/>
        </w:rPr>
        <w:footnoteReference w:id="18"/>
      </w:r>
      <w:r w:rsidR="00BA7750">
        <w:rPr>
          <w:rFonts w:ascii="Times New Roman" w:hAnsi="Times New Roman" w:cs="Times New Roman"/>
        </w:rPr>
        <w:t xml:space="preserve"> </w:t>
      </w:r>
      <w:r>
        <w:rPr>
          <w:rFonts w:ascii="Times New Roman" w:hAnsi="Times New Roman" w:cs="Times New Roman"/>
        </w:rPr>
        <w:t xml:space="preserve">and </w:t>
      </w:r>
      <w:r w:rsidR="00400221">
        <w:rPr>
          <w:rFonts w:ascii="Times New Roman" w:hAnsi="Times New Roman" w:cs="Times New Roman"/>
        </w:rPr>
        <w:t xml:space="preserve">Borders </w:t>
      </w:r>
      <w:r w:rsidR="00306300">
        <w:rPr>
          <w:rFonts w:ascii="Times New Roman" w:hAnsi="Times New Roman" w:cs="Times New Roman"/>
        </w:rPr>
        <w:t>was considered by many to</w:t>
      </w:r>
      <w:r w:rsidR="00EE33B6">
        <w:rPr>
          <w:rFonts w:ascii="Times New Roman" w:hAnsi="Times New Roman" w:cs="Times New Roman"/>
        </w:rPr>
        <w:t xml:space="preserve"> be the prominent b</w:t>
      </w:r>
      <w:r w:rsidR="00856685">
        <w:rPr>
          <w:rFonts w:ascii="Times New Roman" w:hAnsi="Times New Roman" w:cs="Times New Roman"/>
        </w:rPr>
        <w:t>ookstore chain of the early nineties</w:t>
      </w:r>
      <w:r w:rsidR="00EE33B6">
        <w:rPr>
          <w:rFonts w:ascii="Times New Roman" w:hAnsi="Times New Roman" w:cs="Times New Roman"/>
        </w:rPr>
        <w:t>.</w:t>
      </w:r>
      <w:r w:rsidR="00EE33B6">
        <w:rPr>
          <w:rStyle w:val="FootnoteReference"/>
          <w:rFonts w:cs="Times New Roman"/>
        </w:rPr>
        <w:footnoteReference w:id="19"/>
      </w:r>
      <w:r w:rsidR="00EE33B6">
        <w:rPr>
          <w:rFonts w:ascii="Times New Roman" w:hAnsi="Times New Roman" w:cs="Times New Roman"/>
        </w:rPr>
        <w:t xml:space="preserve"> </w:t>
      </w:r>
      <w:r w:rsidR="00C87F93">
        <w:rPr>
          <w:rFonts w:ascii="Times New Roman" w:hAnsi="Times New Roman" w:cs="Times New Roman"/>
        </w:rPr>
        <w:t xml:space="preserve">  </w:t>
      </w:r>
    </w:p>
    <w:p w14:paraId="66DBB282" w14:textId="77777777" w:rsidR="006E4113" w:rsidRDefault="006E4113" w:rsidP="006E4113">
      <w:pPr>
        <w:spacing w:line="276" w:lineRule="auto"/>
        <w:ind w:firstLine="720"/>
        <w:jc w:val="both"/>
        <w:rPr>
          <w:rFonts w:ascii="Times New Roman" w:hAnsi="Times New Roman" w:cs="Times New Roman"/>
        </w:rPr>
      </w:pPr>
    </w:p>
    <w:p w14:paraId="155C02BD" w14:textId="05E1DA84" w:rsidR="006E4113" w:rsidRDefault="00B623A2" w:rsidP="006E4113">
      <w:pPr>
        <w:pStyle w:val="Heading2"/>
        <w:spacing w:line="276" w:lineRule="auto"/>
      </w:pPr>
      <w:r>
        <w:tab/>
      </w:r>
      <w:bookmarkStart w:id="3" w:name="_Toc259994180"/>
      <w:r w:rsidR="00B03CA4" w:rsidRPr="00D3523F">
        <w:t>II.</w:t>
      </w:r>
      <w:r w:rsidR="00B03CA4">
        <w:t xml:space="preserve"> </w:t>
      </w:r>
      <w:r w:rsidR="00B03CA4">
        <w:tab/>
      </w:r>
      <w:r w:rsidR="00B03CA4" w:rsidRPr="009E397D">
        <w:rPr>
          <w:i/>
        </w:rPr>
        <w:t xml:space="preserve">A New Chapter For </w:t>
      </w:r>
      <w:r w:rsidR="00400221" w:rsidRPr="009E397D">
        <w:rPr>
          <w:i/>
        </w:rPr>
        <w:t>Borders</w:t>
      </w:r>
      <w:r w:rsidR="00671057" w:rsidRPr="009E397D">
        <w:rPr>
          <w:i/>
        </w:rPr>
        <w:t xml:space="preserve">:  The Formation of </w:t>
      </w:r>
      <w:r w:rsidR="00400221" w:rsidRPr="009E397D">
        <w:rPr>
          <w:i/>
        </w:rPr>
        <w:t>Borders Group</w:t>
      </w:r>
      <w:r w:rsidR="00671057" w:rsidRPr="009E397D">
        <w:rPr>
          <w:i/>
        </w:rPr>
        <w:t>, Inc.</w:t>
      </w:r>
      <w:bookmarkEnd w:id="3"/>
      <w:r w:rsidR="00671057">
        <w:t xml:space="preserve"> </w:t>
      </w:r>
    </w:p>
    <w:p w14:paraId="2D130994" w14:textId="77777777" w:rsidR="0010157B" w:rsidRPr="0010157B" w:rsidRDefault="0010157B" w:rsidP="0010157B"/>
    <w:p w14:paraId="3696B49C" w14:textId="7B624FE1" w:rsidR="00C1597A" w:rsidRDefault="000867F0"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 xml:space="preserve">Borders </w:t>
      </w:r>
      <w:r w:rsidR="00A36242">
        <w:rPr>
          <w:rFonts w:ascii="Times New Roman" w:hAnsi="Times New Roman" w:cs="Times New Roman"/>
        </w:rPr>
        <w:t>caught</w:t>
      </w:r>
      <w:r w:rsidR="00C87F93">
        <w:rPr>
          <w:rFonts w:ascii="Times New Roman" w:hAnsi="Times New Roman" w:cs="Times New Roman"/>
        </w:rPr>
        <w:t xml:space="preserve"> the attention of Kmart Corporation</w:t>
      </w:r>
      <w:r w:rsidR="00306300">
        <w:rPr>
          <w:rFonts w:ascii="Times New Roman" w:hAnsi="Times New Roman" w:cs="Times New Roman"/>
        </w:rPr>
        <w:t xml:space="preserve"> (“Kmart”)</w:t>
      </w:r>
      <w:r w:rsidR="00CC1A27">
        <w:rPr>
          <w:rFonts w:ascii="Times New Roman" w:hAnsi="Times New Roman" w:cs="Times New Roman"/>
        </w:rPr>
        <w:t>, which</w:t>
      </w:r>
      <w:r w:rsidR="00C87F93">
        <w:rPr>
          <w:rFonts w:ascii="Times New Roman" w:hAnsi="Times New Roman" w:cs="Times New Roman"/>
        </w:rPr>
        <w:t xml:space="preserve"> wanted to exp</w:t>
      </w:r>
      <w:r w:rsidR="00CC1A27">
        <w:rPr>
          <w:rFonts w:ascii="Times New Roman" w:hAnsi="Times New Roman" w:cs="Times New Roman"/>
        </w:rPr>
        <w:t xml:space="preserve">and </w:t>
      </w:r>
      <w:r w:rsidR="00F328E8">
        <w:rPr>
          <w:rFonts w:ascii="Times New Roman" w:hAnsi="Times New Roman" w:cs="Times New Roman"/>
        </w:rPr>
        <w:t xml:space="preserve">its presence </w:t>
      </w:r>
      <w:r w:rsidR="00CC1A27">
        <w:rPr>
          <w:rFonts w:ascii="Times New Roman" w:hAnsi="Times New Roman" w:cs="Times New Roman"/>
        </w:rPr>
        <w:t>in the retail book i</w:t>
      </w:r>
      <w:r w:rsidR="0025030E">
        <w:rPr>
          <w:rFonts w:ascii="Times New Roman" w:hAnsi="Times New Roman" w:cs="Times New Roman"/>
        </w:rPr>
        <w:t xml:space="preserve">ndustry.  </w:t>
      </w:r>
      <w:r w:rsidR="00306300">
        <w:rPr>
          <w:rFonts w:ascii="Times New Roman" w:hAnsi="Times New Roman" w:cs="Times New Roman"/>
        </w:rPr>
        <w:t>K</w:t>
      </w:r>
      <w:r w:rsidR="00F328E8">
        <w:rPr>
          <w:rFonts w:ascii="Times New Roman" w:hAnsi="Times New Roman" w:cs="Times New Roman"/>
        </w:rPr>
        <w:t xml:space="preserve">mart </w:t>
      </w:r>
      <w:r w:rsidR="00400221">
        <w:rPr>
          <w:rFonts w:ascii="Times New Roman" w:hAnsi="Times New Roman" w:cs="Times New Roman"/>
        </w:rPr>
        <w:t xml:space="preserve">saw Borders </w:t>
      </w:r>
      <w:r w:rsidR="00F328E8">
        <w:rPr>
          <w:rFonts w:ascii="Times New Roman" w:hAnsi="Times New Roman" w:cs="Times New Roman"/>
        </w:rPr>
        <w:t xml:space="preserve">as </w:t>
      </w:r>
      <w:r w:rsidR="00306300">
        <w:rPr>
          <w:rFonts w:ascii="Times New Roman" w:hAnsi="Times New Roman" w:cs="Times New Roman"/>
        </w:rPr>
        <w:t>its opportunity, and acquired the sup</w:t>
      </w:r>
      <w:r w:rsidR="00AC4482">
        <w:rPr>
          <w:rFonts w:ascii="Times New Roman" w:hAnsi="Times New Roman" w:cs="Times New Roman"/>
        </w:rPr>
        <w:t>erstore bookstore chain in 1992</w:t>
      </w:r>
      <w:r w:rsidR="00F27C22">
        <w:rPr>
          <w:rFonts w:ascii="Times New Roman" w:hAnsi="Times New Roman" w:cs="Times New Roman"/>
        </w:rPr>
        <w:t xml:space="preserve"> for approximately $125 million</w:t>
      </w:r>
      <w:r w:rsidR="00AC4482">
        <w:rPr>
          <w:rFonts w:ascii="Times New Roman" w:hAnsi="Times New Roman" w:cs="Times New Roman"/>
        </w:rPr>
        <w:t>.</w:t>
      </w:r>
      <w:r w:rsidR="000D1194">
        <w:rPr>
          <w:rStyle w:val="FootnoteReference"/>
          <w:rFonts w:cs="Times New Roman"/>
        </w:rPr>
        <w:footnoteReference w:id="20"/>
      </w:r>
      <w:r w:rsidR="000D1194">
        <w:rPr>
          <w:rFonts w:ascii="Times New Roman" w:hAnsi="Times New Roman" w:cs="Times New Roman"/>
        </w:rPr>
        <w:t xml:space="preserve">  </w:t>
      </w:r>
      <w:r w:rsidR="00577108">
        <w:rPr>
          <w:rFonts w:ascii="Times New Roman" w:hAnsi="Times New Roman" w:cs="Times New Roman"/>
        </w:rPr>
        <w:t>The Borders brothers did not stay on after the sale</w:t>
      </w:r>
      <w:r w:rsidR="00C1597A">
        <w:rPr>
          <w:rFonts w:ascii="Times New Roman" w:hAnsi="Times New Roman" w:cs="Times New Roman"/>
        </w:rPr>
        <w:t>,</w:t>
      </w:r>
      <w:r w:rsidR="00577108">
        <w:rPr>
          <w:rStyle w:val="FootnoteReference"/>
          <w:rFonts w:cs="Times New Roman"/>
        </w:rPr>
        <w:footnoteReference w:id="21"/>
      </w:r>
      <w:r w:rsidR="00C1597A">
        <w:rPr>
          <w:rFonts w:ascii="Times New Roman" w:hAnsi="Times New Roman" w:cs="Times New Roman"/>
        </w:rPr>
        <w:t xml:space="preserve"> but the bookstore</w:t>
      </w:r>
      <w:r w:rsidR="00AA2B7F">
        <w:rPr>
          <w:rFonts w:ascii="Times New Roman" w:hAnsi="Times New Roman" w:cs="Times New Roman"/>
        </w:rPr>
        <w:t>’s success continued: i</w:t>
      </w:r>
      <w:r w:rsidR="00C1597A">
        <w:rPr>
          <w:rFonts w:ascii="Times New Roman" w:hAnsi="Times New Roman" w:cs="Times New Roman"/>
        </w:rPr>
        <w:t>n its first year as a wholly owned subsidiary of Kmart, Borders’s sales were $224.8 million – a 15.8% increase from 1992.</w:t>
      </w:r>
      <w:r w:rsidR="00C1597A">
        <w:rPr>
          <w:rStyle w:val="FootnoteReference"/>
          <w:rFonts w:cs="Times New Roman"/>
        </w:rPr>
        <w:footnoteReference w:id="22"/>
      </w:r>
    </w:p>
    <w:p w14:paraId="5A91F93A" w14:textId="77777777" w:rsidR="0010157B" w:rsidRDefault="0010157B" w:rsidP="006E4113">
      <w:pPr>
        <w:spacing w:line="276" w:lineRule="auto"/>
        <w:ind w:firstLine="720"/>
        <w:jc w:val="both"/>
        <w:rPr>
          <w:rFonts w:ascii="Times New Roman" w:hAnsi="Times New Roman" w:cs="Times New Roman"/>
        </w:rPr>
      </w:pPr>
    </w:p>
    <w:p w14:paraId="2CBA8E6D" w14:textId="693AFA67" w:rsidR="00887FBF" w:rsidRDefault="000D1194" w:rsidP="006E4113">
      <w:pPr>
        <w:spacing w:line="276" w:lineRule="auto"/>
        <w:ind w:firstLine="720"/>
        <w:jc w:val="both"/>
        <w:rPr>
          <w:rFonts w:ascii="Times New Roman" w:hAnsi="Times New Roman" w:cs="Times New Roman"/>
        </w:rPr>
      </w:pPr>
      <w:r>
        <w:rPr>
          <w:rFonts w:ascii="Times New Roman" w:hAnsi="Times New Roman" w:cs="Times New Roman"/>
        </w:rPr>
        <w:t xml:space="preserve">Kmart </w:t>
      </w:r>
      <w:r w:rsidR="00306300">
        <w:rPr>
          <w:rFonts w:ascii="Times New Roman" w:hAnsi="Times New Roman" w:cs="Times New Roman"/>
        </w:rPr>
        <w:t xml:space="preserve">paired </w:t>
      </w:r>
      <w:r w:rsidR="00400221">
        <w:rPr>
          <w:rFonts w:ascii="Times New Roman" w:hAnsi="Times New Roman" w:cs="Times New Roman"/>
        </w:rPr>
        <w:t xml:space="preserve">Borders </w:t>
      </w:r>
      <w:r w:rsidR="00306300">
        <w:rPr>
          <w:rFonts w:ascii="Times New Roman" w:hAnsi="Times New Roman" w:cs="Times New Roman"/>
        </w:rPr>
        <w:t>with Walden</w:t>
      </w:r>
      <w:r w:rsidR="00077A45">
        <w:rPr>
          <w:rFonts w:ascii="Times New Roman" w:hAnsi="Times New Roman" w:cs="Times New Roman"/>
        </w:rPr>
        <w:t xml:space="preserve"> Books (“Walden”)</w:t>
      </w:r>
      <w:r w:rsidR="00306300">
        <w:rPr>
          <w:rFonts w:ascii="Times New Roman" w:hAnsi="Times New Roman" w:cs="Times New Roman"/>
        </w:rPr>
        <w:t xml:space="preserve">, </w:t>
      </w:r>
      <w:r w:rsidR="00C1597A">
        <w:rPr>
          <w:rFonts w:ascii="Times New Roman" w:hAnsi="Times New Roman" w:cs="Times New Roman"/>
        </w:rPr>
        <w:t xml:space="preserve">Kmart’s </w:t>
      </w:r>
      <w:r w:rsidR="00306300">
        <w:rPr>
          <w:rFonts w:ascii="Times New Roman" w:hAnsi="Times New Roman" w:cs="Times New Roman"/>
        </w:rPr>
        <w:t>other wholly owned subsidiary bookstore chain,</w:t>
      </w:r>
      <w:r w:rsidR="00C87F93">
        <w:rPr>
          <w:rFonts w:ascii="Times New Roman" w:hAnsi="Times New Roman" w:cs="Times New Roman"/>
        </w:rPr>
        <w:t xml:space="preserve"> </w:t>
      </w:r>
      <w:r>
        <w:rPr>
          <w:rFonts w:ascii="Times New Roman" w:hAnsi="Times New Roman" w:cs="Times New Roman"/>
        </w:rPr>
        <w:t xml:space="preserve">and named the siblings </w:t>
      </w:r>
      <w:r w:rsidR="00887DB2">
        <w:rPr>
          <w:rFonts w:ascii="Times New Roman" w:hAnsi="Times New Roman" w:cs="Times New Roman"/>
        </w:rPr>
        <w:t>"</w:t>
      </w:r>
      <w:r w:rsidR="00400221">
        <w:rPr>
          <w:rFonts w:ascii="Times New Roman" w:hAnsi="Times New Roman" w:cs="Times New Roman"/>
        </w:rPr>
        <w:t>Borders</w:t>
      </w:r>
      <w:r w:rsidR="00887DB2">
        <w:rPr>
          <w:rFonts w:ascii="Times New Roman" w:hAnsi="Times New Roman" w:cs="Times New Roman"/>
        </w:rPr>
        <w:t>-Walden Group.</w:t>
      </w:r>
      <w:r w:rsidR="00887FBF">
        <w:rPr>
          <w:rFonts w:ascii="Times New Roman" w:hAnsi="Times New Roman" w:cs="Times New Roman"/>
        </w:rPr>
        <w:t>"</w:t>
      </w:r>
      <w:r>
        <w:rPr>
          <w:rStyle w:val="FootnoteReference"/>
          <w:rFonts w:cs="Times New Roman"/>
        </w:rPr>
        <w:footnoteReference w:id="23"/>
      </w:r>
      <w:r w:rsidR="00AE1AAD">
        <w:rPr>
          <w:rFonts w:ascii="Times New Roman" w:hAnsi="Times New Roman" w:cs="Times New Roman"/>
        </w:rPr>
        <w:t xml:space="preserve">  </w:t>
      </w:r>
      <w:r w:rsidR="00887FBF">
        <w:rPr>
          <w:rFonts w:ascii="Times New Roman" w:hAnsi="Times New Roman" w:cs="Times New Roman"/>
        </w:rPr>
        <w:t xml:space="preserve"> </w:t>
      </w:r>
      <w:r w:rsidR="004B2150">
        <w:rPr>
          <w:rFonts w:ascii="Times New Roman" w:hAnsi="Times New Roman" w:cs="Times New Roman"/>
        </w:rPr>
        <w:t>In 1994, there were a</w:t>
      </w:r>
      <w:r w:rsidR="008F5543">
        <w:rPr>
          <w:rFonts w:ascii="Times New Roman" w:hAnsi="Times New Roman" w:cs="Times New Roman"/>
        </w:rPr>
        <w:t xml:space="preserve">pproximately 44 </w:t>
      </w:r>
      <w:r w:rsidR="00400221">
        <w:rPr>
          <w:rFonts w:ascii="Times New Roman" w:hAnsi="Times New Roman" w:cs="Times New Roman"/>
        </w:rPr>
        <w:t xml:space="preserve">Borders </w:t>
      </w:r>
      <w:r w:rsidR="008F5543">
        <w:rPr>
          <w:rFonts w:ascii="Times New Roman" w:hAnsi="Times New Roman" w:cs="Times New Roman"/>
        </w:rPr>
        <w:t xml:space="preserve">superstores in 22 states and the </w:t>
      </w:r>
      <w:r w:rsidR="005B3DDD">
        <w:rPr>
          <w:rFonts w:ascii="Times New Roman" w:hAnsi="Times New Roman" w:cs="Times New Roman"/>
        </w:rPr>
        <w:t>District of Columbia and 1,</w:t>
      </w:r>
      <w:r w:rsidR="00265243">
        <w:rPr>
          <w:rFonts w:ascii="Times New Roman" w:hAnsi="Times New Roman" w:cs="Times New Roman"/>
        </w:rPr>
        <w:t xml:space="preserve">159 </w:t>
      </w:r>
      <w:r w:rsidR="008F5543">
        <w:rPr>
          <w:rFonts w:ascii="Times New Roman" w:hAnsi="Times New Roman" w:cs="Times New Roman"/>
        </w:rPr>
        <w:t>Walden mall-based bookstores in 50 states and the District of Columbia.</w:t>
      </w:r>
      <w:r w:rsidR="008F5543">
        <w:rPr>
          <w:rStyle w:val="FootnoteReference"/>
          <w:rFonts w:cs="Times New Roman"/>
        </w:rPr>
        <w:footnoteReference w:id="24"/>
      </w:r>
      <w:r w:rsidR="00D85E54">
        <w:rPr>
          <w:rFonts w:ascii="Times New Roman" w:hAnsi="Times New Roman" w:cs="Times New Roman"/>
        </w:rPr>
        <w:t xml:space="preserve"> </w:t>
      </w:r>
      <w:r w:rsidR="00E7010E">
        <w:rPr>
          <w:rFonts w:ascii="Times New Roman" w:hAnsi="Times New Roman" w:cs="Times New Roman"/>
        </w:rPr>
        <w:t xml:space="preserve"> In this year, the overall sales for the </w:t>
      </w:r>
      <w:r w:rsidR="00400221">
        <w:rPr>
          <w:rFonts w:ascii="Times New Roman" w:hAnsi="Times New Roman" w:cs="Times New Roman"/>
        </w:rPr>
        <w:t>Borders</w:t>
      </w:r>
      <w:r w:rsidR="00306300">
        <w:rPr>
          <w:rFonts w:ascii="Times New Roman" w:hAnsi="Times New Roman" w:cs="Times New Roman"/>
        </w:rPr>
        <w:t xml:space="preserve">-Walden </w:t>
      </w:r>
      <w:r w:rsidR="00E7010E">
        <w:rPr>
          <w:rFonts w:ascii="Times New Roman" w:hAnsi="Times New Roman" w:cs="Times New Roman"/>
        </w:rPr>
        <w:t>Group reached approximately $1.5 billion.</w:t>
      </w:r>
      <w:r w:rsidR="00E7010E">
        <w:rPr>
          <w:rStyle w:val="FootnoteReference"/>
          <w:rFonts w:cs="Times New Roman"/>
        </w:rPr>
        <w:footnoteReference w:id="25"/>
      </w:r>
      <w:r w:rsidR="00E7010E">
        <w:rPr>
          <w:rFonts w:ascii="Times New Roman" w:hAnsi="Times New Roman" w:cs="Times New Roman"/>
        </w:rPr>
        <w:t xml:space="preserve"> </w:t>
      </w:r>
      <w:r>
        <w:rPr>
          <w:rFonts w:ascii="Times New Roman" w:hAnsi="Times New Roman" w:cs="Times New Roman"/>
        </w:rPr>
        <w:t>The</w:t>
      </w:r>
      <w:r w:rsidR="00654C34">
        <w:rPr>
          <w:rFonts w:ascii="Times New Roman" w:hAnsi="Times New Roman" w:cs="Times New Roman"/>
        </w:rPr>
        <w:t xml:space="preserve"> Borders-Walden</w:t>
      </w:r>
      <w:r>
        <w:rPr>
          <w:rFonts w:ascii="Times New Roman" w:hAnsi="Times New Roman" w:cs="Times New Roman"/>
        </w:rPr>
        <w:t xml:space="preserve"> merger has been criticized as being unsuccessful </w:t>
      </w:r>
      <w:r w:rsidR="0098037E">
        <w:rPr>
          <w:rFonts w:ascii="Times New Roman" w:hAnsi="Times New Roman" w:cs="Times New Roman"/>
        </w:rPr>
        <w:t xml:space="preserve">for </w:t>
      </w:r>
      <w:r>
        <w:rPr>
          <w:rFonts w:ascii="Times New Roman" w:hAnsi="Times New Roman" w:cs="Times New Roman"/>
        </w:rPr>
        <w:t xml:space="preserve">distracting </w:t>
      </w:r>
      <w:r w:rsidR="00400221">
        <w:rPr>
          <w:rFonts w:ascii="Times New Roman" w:hAnsi="Times New Roman" w:cs="Times New Roman"/>
        </w:rPr>
        <w:t xml:space="preserve">Borders Group </w:t>
      </w:r>
      <w:r>
        <w:rPr>
          <w:rFonts w:ascii="Times New Roman" w:hAnsi="Times New Roman" w:cs="Times New Roman"/>
        </w:rPr>
        <w:t>from keeping pace with its competit</w:t>
      </w:r>
      <w:r w:rsidR="00077A45">
        <w:rPr>
          <w:rFonts w:ascii="Times New Roman" w:hAnsi="Times New Roman" w:cs="Times New Roman"/>
        </w:rPr>
        <w:t>ors, such as Barnes &amp; Noble, which</w:t>
      </w:r>
      <w:r>
        <w:rPr>
          <w:rFonts w:ascii="Times New Roman" w:hAnsi="Times New Roman" w:cs="Times New Roman"/>
        </w:rPr>
        <w:t xml:space="preserve"> at the time was experiencing significant growth.</w:t>
      </w:r>
      <w:r>
        <w:rPr>
          <w:rStyle w:val="FootnoteReference"/>
          <w:rFonts w:cs="Times New Roman"/>
        </w:rPr>
        <w:footnoteReference w:id="26"/>
      </w:r>
      <w:r>
        <w:rPr>
          <w:rFonts w:ascii="Times New Roman" w:hAnsi="Times New Roman" w:cs="Times New Roman"/>
        </w:rPr>
        <w:t xml:space="preserve"> </w:t>
      </w:r>
      <w:r w:rsidR="00941D7D">
        <w:rPr>
          <w:rFonts w:ascii="Times New Roman" w:hAnsi="Times New Roman" w:cs="Times New Roman"/>
        </w:rPr>
        <w:t xml:space="preserve"> The two </w:t>
      </w:r>
      <w:r w:rsidR="00F328E8">
        <w:rPr>
          <w:rFonts w:ascii="Times New Roman" w:hAnsi="Times New Roman" w:cs="Times New Roman"/>
        </w:rPr>
        <w:t>siblings never</w:t>
      </w:r>
      <w:r w:rsidR="00306300">
        <w:rPr>
          <w:rFonts w:ascii="Times New Roman" w:hAnsi="Times New Roman" w:cs="Times New Roman"/>
        </w:rPr>
        <w:t xml:space="preserve"> successfully synergize</w:t>
      </w:r>
      <w:r w:rsidR="00F328E8">
        <w:rPr>
          <w:rFonts w:ascii="Times New Roman" w:hAnsi="Times New Roman" w:cs="Times New Roman"/>
        </w:rPr>
        <w:t>d</w:t>
      </w:r>
      <w:r w:rsidR="00306300">
        <w:rPr>
          <w:rFonts w:ascii="Times New Roman" w:hAnsi="Times New Roman" w:cs="Times New Roman"/>
        </w:rPr>
        <w:t xml:space="preserve"> mainly because </w:t>
      </w:r>
      <w:r w:rsidR="00BC550B">
        <w:rPr>
          <w:rFonts w:ascii="Times New Roman" w:hAnsi="Times New Roman" w:cs="Times New Roman"/>
        </w:rPr>
        <w:t>Walden’s business model differe</w:t>
      </w:r>
      <w:r w:rsidR="00306300">
        <w:rPr>
          <w:rFonts w:ascii="Times New Roman" w:hAnsi="Times New Roman" w:cs="Times New Roman"/>
        </w:rPr>
        <w:t xml:space="preserve">d significantly from </w:t>
      </w:r>
      <w:r w:rsidR="00CA4BE8">
        <w:rPr>
          <w:rFonts w:ascii="Times New Roman" w:hAnsi="Times New Roman" w:cs="Times New Roman"/>
        </w:rPr>
        <w:t>Borders</w:t>
      </w:r>
      <w:r w:rsidR="00306300">
        <w:rPr>
          <w:rFonts w:ascii="Times New Roman" w:hAnsi="Times New Roman" w:cs="Times New Roman"/>
        </w:rPr>
        <w:t xml:space="preserve">’s – </w:t>
      </w:r>
      <w:r w:rsidR="00BC550B">
        <w:rPr>
          <w:rFonts w:ascii="Times New Roman" w:hAnsi="Times New Roman" w:cs="Times New Roman"/>
        </w:rPr>
        <w:t xml:space="preserve">Walden bookstores were </w:t>
      </w:r>
      <w:r w:rsidR="00CB77A0">
        <w:rPr>
          <w:rFonts w:ascii="Times New Roman" w:hAnsi="Times New Roman" w:cs="Times New Roman"/>
        </w:rPr>
        <w:t xml:space="preserve">small mall-based stores whereas </w:t>
      </w:r>
      <w:r w:rsidR="00CA4BE8">
        <w:rPr>
          <w:rFonts w:ascii="Times New Roman" w:hAnsi="Times New Roman" w:cs="Times New Roman"/>
        </w:rPr>
        <w:t>Borders</w:t>
      </w:r>
      <w:r w:rsidR="00CB77A0">
        <w:rPr>
          <w:rFonts w:ascii="Times New Roman" w:hAnsi="Times New Roman" w:cs="Times New Roman"/>
        </w:rPr>
        <w:t>’</w:t>
      </w:r>
      <w:r w:rsidR="008E47AD">
        <w:rPr>
          <w:rFonts w:ascii="Times New Roman" w:hAnsi="Times New Roman" w:cs="Times New Roman"/>
        </w:rPr>
        <w:t>s</w:t>
      </w:r>
      <w:r w:rsidR="00BC550B">
        <w:rPr>
          <w:rFonts w:ascii="Times New Roman" w:hAnsi="Times New Roman" w:cs="Times New Roman"/>
        </w:rPr>
        <w:t xml:space="preserve"> stores were large superstores</w:t>
      </w:r>
      <w:r w:rsidR="00941D7D">
        <w:rPr>
          <w:rFonts w:ascii="Times New Roman" w:hAnsi="Times New Roman" w:cs="Times New Roman"/>
        </w:rPr>
        <w:t>.</w:t>
      </w:r>
      <w:r w:rsidR="00BC550B">
        <w:rPr>
          <w:rFonts w:ascii="Times New Roman" w:hAnsi="Times New Roman" w:cs="Times New Roman"/>
        </w:rPr>
        <w:t xml:space="preserve"> </w:t>
      </w:r>
    </w:p>
    <w:p w14:paraId="4E632EA2" w14:textId="77777777" w:rsidR="0010157B" w:rsidRDefault="0010157B" w:rsidP="006E4113">
      <w:pPr>
        <w:spacing w:line="276" w:lineRule="auto"/>
        <w:ind w:firstLine="720"/>
        <w:jc w:val="both"/>
        <w:rPr>
          <w:rFonts w:ascii="Times New Roman" w:hAnsi="Times New Roman" w:cs="Times New Roman"/>
        </w:rPr>
      </w:pPr>
    </w:p>
    <w:p w14:paraId="459477AA" w14:textId="16A53569" w:rsidR="00BF2B26" w:rsidRDefault="00887FBF" w:rsidP="006E4113">
      <w:pPr>
        <w:spacing w:line="276" w:lineRule="auto"/>
        <w:jc w:val="both"/>
        <w:rPr>
          <w:rFonts w:ascii="Times New Roman" w:hAnsi="Times New Roman" w:cs="Times New Roman"/>
        </w:rPr>
      </w:pPr>
      <w:r>
        <w:rPr>
          <w:rFonts w:ascii="Times New Roman" w:hAnsi="Times New Roman" w:cs="Times New Roman"/>
        </w:rPr>
        <w:tab/>
      </w:r>
      <w:r w:rsidR="00654C34">
        <w:rPr>
          <w:rFonts w:ascii="Times New Roman" w:hAnsi="Times New Roman" w:cs="Times New Roman"/>
        </w:rPr>
        <w:t>Only two years after Kmart acquired Borders, Kmart spun off the Borders-Walden Group to form Borders Group, Inc. in August 1994.</w:t>
      </w:r>
      <w:r w:rsidR="00654C34">
        <w:rPr>
          <w:rStyle w:val="FootnoteReference"/>
          <w:rFonts w:cs="Times New Roman"/>
        </w:rPr>
        <w:footnoteReference w:id="27"/>
      </w:r>
      <w:r w:rsidR="00654C34">
        <w:rPr>
          <w:rFonts w:ascii="Times New Roman" w:hAnsi="Times New Roman" w:cs="Times New Roman"/>
        </w:rPr>
        <w:t xml:space="preserve"> </w:t>
      </w:r>
      <w:proofErr w:type="spellStart"/>
      <w:r w:rsidR="00EE33B6">
        <w:rPr>
          <w:rFonts w:ascii="Times New Roman" w:hAnsi="Times New Roman" w:cs="Times New Roman"/>
        </w:rPr>
        <w:t>DiRomulado</w:t>
      </w:r>
      <w:proofErr w:type="spellEnd"/>
      <w:r w:rsidR="00EE33B6">
        <w:rPr>
          <w:rFonts w:ascii="Times New Roman" w:hAnsi="Times New Roman" w:cs="Times New Roman"/>
        </w:rPr>
        <w:t xml:space="preserve"> reappeared </w:t>
      </w:r>
      <w:r w:rsidR="00F47AA2">
        <w:rPr>
          <w:rFonts w:ascii="Times New Roman" w:hAnsi="Times New Roman" w:cs="Times New Roman"/>
        </w:rPr>
        <w:t xml:space="preserve">to serve as </w:t>
      </w:r>
      <w:r w:rsidR="00400221">
        <w:rPr>
          <w:rFonts w:ascii="Times New Roman" w:hAnsi="Times New Roman" w:cs="Times New Roman"/>
        </w:rPr>
        <w:t>Borders Group’s</w:t>
      </w:r>
      <w:r w:rsidR="00887DB2">
        <w:rPr>
          <w:rFonts w:ascii="Times New Roman" w:hAnsi="Times New Roman" w:cs="Times New Roman"/>
        </w:rPr>
        <w:t xml:space="preserve"> </w:t>
      </w:r>
      <w:r w:rsidR="00C16D08">
        <w:rPr>
          <w:rFonts w:ascii="Times New Roman" w:hAnsi="Times New Roman" w:cs="Times New Roman"/>
        </w:rPr>
        <w:t>CEO</w:t>
      </w:r>
      <w:r w:rsidR="008F50CD">
        <w:rPr>
          <w:rFonts w:ascii="Times New Roman" w:hAnsi="Times New Roman" w:cs="Times New Roman"/>
        </w:rPr>
        <w:t>.</w:t>
      </w:r>
      <w:r w:rsidR="000D1194">
        <w:rPr>
          <w:rStyle w:val="FootnoteReference"/>
          <w:rFonts w:cs="Times New Roman"/>
        </w:rPr>
        <w:footnoteReference w:id="28"/>
      </w:r>
      <w:r w:rsidR="008F50CD">
        <w:rPr>
          <w:rFonts w:ascii="Times New Roman" w:hAnsi="Times New Roman" w:cs="Times New Roman"/>
        </w:rPr>
        <w:t xml:space="preserve">  </w:t>
      </w:r>
      <w:r w:rsidR="005D72DE">
        <w:rPr>
          <w:rFonts w:ascii="Times New Roman" w:hAnsi="Times New Roman" w:cs="Times New Roman"/>
        </w:rPr>
        <w:t xml:space="preserve">Under </w:t>
      </w:r>
      <w:r w:rsidR="00FA7B45">
        <w:rPr>
          <w:rFonts w:ascii="Times New Roman" w:hAnsi="Times New Roman" w:cs="Times New Roman"/>
        </w:rPr>
        <w:t xml:space="preserve">his </w:t>
      </w:r>
      <w:r w:rsidR="005D72DE">
        <w:rPr>
          <w:rFonts w:ascii="Times New Roman" w:hAnsi="Times New Roman" w:cs="Times New Roman"/>
        </w:rPr>
        <w:t>direction</w:t>
      </w:r>
      <w:r w:rsidR="000867F0">
        <w:rPr>
          <w:rFonts w:ascii="Times New Roman" w:hAnsi="Times New Roman" w:cs="Times New Roman"/>
        </w:rPr>
        <w:t xml:space="preserve">, </w:t>
      </w:r>
      <w:r w:rsidR="00400221">
        <w:rPr>
          <w:rFonts w:ascii="Times New Roman" w:hAnsi="Times New Roman" w:cs="Times New Roman"/>
        </w:rPr>
        <w:t xml:space="preserve">Borders Group </w:t>
      </w:r>
      <w:r w:rsidR="00EE33B6">
        <w:rPr>
          <w:rFonts w:ascii="Times New Roman" w:hAnsi="Times New Roman" w:cs="Times New Roman"/>
        </w:rPr>
        <w:t xml:space="preserve">had the highest sales-per-square-foot ratio in the </w:t>
      </w:r>
      <w:r w:rsidR="00C16D08">
        <w:rPr>
          <w:rFonts w:ascii="Times New Roman" w:hAnsi="Times New Roman" w:cs="Times New Roman"/>
        </w:rPr>
        <w:t>industry</w:t>
      </w:r>
      <w:r w:rsidR="000867F0">
        <w:rPr>
          <w:rFonts w:ascii="Times New Roman" w:hAnsi="Times New Roman" w:cs="Times New Roman"/>
        </w:rPr>
        <w:t xml:space="preserve"> in 1994</w:t>
      </w:r>
      <w:r w:rsidR="005B3DDD">
        <w:rPr>
          <w:rFonts w:ascii="Times New Roman" w:hAnsi="Times New Roman" w:cs="Times New Roman"/>
        </w:rPr>
        <w:t>,</w:t>
      </w:r>
      <w:r w:rsidR="00B03CA4">
        <w:rPr>
          <w:rFonts w:ascii="Times New Roman" w:hAnsi="Times New Roman" w:cs="Times New Roman"/>
        </w:rPr>
        <w:t xml:space="preserve"> which was</w:t>
      </w:r>
      <w:r w:rsidR="005B3DDD">
        <w:rPr>
          <w:rFonts w:ascii="Times New Roman" w:hAnsi="Times New Roman" w:cs="Times New Roman"/>
        </w:rPr>
        <w:t xml:space="preserve"> </w:t>
      </w:r>
      <w:r w:rsidR="00C16D08">
        <w:rPr>
          <w:rFonts w:ascii="Times New Roman" w:hAnsi="Times New Roman" w:cs="Times New Roman"/>
        </w:rPr>
        <w:t xml:space="preserve">primarily </w:t>
      </w:r>
      <w:r w:rsidR="00487074">
        <w:rPr>
          <w:rFonts w:ascii="Times New Roman" w:hAnsi="Times New Roman" w:cs="Times New Roman"/>
        </w:rPr>
        <w:t xml:space="preserve">due to its </w:t>
      </w:r>
      <w:r w:rsidR="005B3DDD">
        <w:rPr>
          <w:rFonts w:ascii="Times New Roman" w:hAnsi="Times New Roman" w:cs="Times New Roman"/>
        </w:rPr>
        <w:t xml:space="preserve">sophisticated </w:t>
      </w:r>
      <w:r w:rsidR="00C16D08">
        <w:rPr>
          <w:rFonts w:ascii="Times New Roman" w:hAnsi="Times New Roman" w:cs="Times New Roman"/>
        </w:rPr>
        <w:t>computerized inventory system t</w:t>
      </w:r>
      <w:r w:rsidR="005B3DDD">
        <w:rPr>
          <w:rFonts w:ascii="Times New Roman" w:hAnsi="Times New Roman" w:cs="Times New Roman"/>
        </w:rPr>
        <w:t xml:space="preserve">hat allowed </w:t>
      </w:r>
      <w:r w:rsidR="00E97FA8">
        <w:rPr>
          <w:rFonts w:ascii="Times New Roman" w:hAnsi="Times New Roman" w:cs="Times New Roman"/>
        </w:rPr>
        <w:t xml:space="preserve">it to track customers’ purchasing trends and </w:t>
      </w:r>
      <w:r w:rsidR="005B3DDD">
        <w:rPr>
          <w:rFonts w:ascii="Times New Roman" w:hAnsi="Times New Roman" w:cs="Times New Roman"/>
        </w:rPr>
        <w:t>quickly replenish</w:t>
      </w:r>
      <w:r w:rsidR="00C16D08">
        <w:rPr>
          <w:rFonts w:ascii="Times New Roman" w:hAnsi="Times New Roman" w:cs="Times New Roman"/>
        </w:rPr>
        <w:t xml:space="preserve"> </w:t>
      </w:r>
      <w:r w:rsidR="005B3DDD">
        <w:rPr>
          <w:rFonts w:ascii="Times New Roman" w:hAnsi="Times New Roman" w:cs="Times New Roman"/>
        </w:rPr>
        <w:t xml:space="preserve">its </w:t>
      </w:r>
      <w:r w:rsidR="00C16D08">
        <w:rPr>
          <w:rFonts w:ascii="Times New Roman" w:hAnsi="Times New Roman" w:cs="Times New Roman"/>
        </w:rPr>
        <w:t>supply of popular titles.</w:t>
      </w:r>
      <w:r w:rsidR="00C16D08">
        <w:rPr>
          <w:rStyle w:val="FootnoteReference"/>
          <w:rFonts w:cs="Times New Roman"/>
        </w:rPr>
        <w:footnoteReference w:id="29"/>
      </w:r>
      <w:r w:rsidR="004B2150">
        <w:rPr>
          <w:rFonts w:ascii="Times New Roman" w:hAnsi="Times New Roman" w:cs="Times New Roman"/>
        </w:rPr>
        <w:t xml:space="preserve"> </w:t>
      </w:r>
      <w:r w:rsidR="00F47AA2">
        <w:rPr>
          <w:rFonts w:ascii="Times New Roman" w:hAnsi="Times New Roman" w:cs="Times New Roman"/>
        </w:rPr>
        <w:t xml:space="preserve"> </w:t>
      </w:r>
      <w:r w:rsidR="000D1194">
        <w:rPr>
          <w:rFonts w:ascii="Times New Roman" w:hAnsi="Times New Roman" w:cs="Times New Roman"/>
        </w:rPr>
        <w:t xml:space="preserve"> </w:t>
      </w:r>
    </w:p>
    <w:p w14:paraId="4E00DBB6" w14:textId="77777777" w:rsidR="0010157B" w:rsidRDefault="0010157B" w:rsidP="006E4113">
      <w:pPr>
        <w:spacing w:line="276" w:lineRule="auto"/>
        <w:jc w:val="both"/>
        <w:rPr>
          <w:rFonts w:ascii="Times New Roman" w:hAnsi="Times New Roman" w:cs="Times New Roman"/>
        </w:rPr>
      </w:pPr>
    </w:p>
    <w:p w14:paraId="016EC997" w14:textId="5AFEB783" w:rsidR="00306300" w:rsidRDefault="00BF2B26" w:rsidP="006E4113">
      <w:pPr>
        <w:spacing w:line="276" w:lineRule="auto"/>
        <w:ind w:firstLine="720"/>
        <w:jc w:val="both"/>
        <w:rPr>
          <w:rFonts w:ascii="Times New Roman" w:hAnsi="Times New Roman" w:cs="Times New Roman"/>
        </w:rPr>
      </w:pPr>
      <w:r>
        <w:rPr>
          <w:rFonts w:ascii="Times New Roman" w:hAnsi="Times New Roman" w:cs="Times New Roman"/>
        </w:rPr>
        <w:t xml:space="preserve">In May of 1995, </w:t>
      </w:r>
      <w:r w:rsidR="00400221">
        <w:rPr>
          <w:rFonts w:ascii="Times New Roman" w:hAnsi="Times New Roman" w:cs="Times New Roman"/>
        </w:rPr>
        <w:t>Borders Group</w:t>
      </w:r>
      <w:r w:rsidR="00C16D08">
        <w:rPr>
          <w:rFonts w:ascii="Times New Roman" w:hAnsi="Times New Roman" w:cs="Times New Roman"/>
        </w:rPr>
        <w:t xml:space="preserve"> made its initial public</w:t>
      </w:r>
      <w:r w:rsidR="00315FAB">
        <w:rPr>
          <w:rFonts w:ascii="Times New Roman" w:hAnsi="Times New Roman" w:cs="Times New Roman"/>
        </w:rPr>
        <w:t xml:space="preserve"> offering</w:t>
      </w:r>
      <w:r>
        <w:rPr>
          <w:rFonts w:ascii="Times New Roman" w:hAnsi="Times New Roman" w:cs="Times New Roman"/>
        </w:rPr>
        <w:t xml:space="preserve"> of stock</w:t>
      </w:r>
      <w:r w:rsidR="00315FAB">
        <w:rPr>
          <w:rFonts w:ascii="Times New Roman" w:hAnsi="Times New Roman" w:cs="Times New Roman"/>
        </w:rPr>
        <w:t xml:space="preserve"> to finance</w:t>
      </w:r>
      <w:r w:rsidR="008719D1">
        <w:rPr>
          <w:rFonts w:ascii="Times New Roman" w:hAnsi="Times New Roman" w:cs="Times New Roman"/>
        </w:rPr>
        <w:t xml:space="preserve"> the spin off from Kmart</w:t>
      </w:r>
      <w:r w:rsidR="00C16D08">
        <w:rPr>
          <w:rFonts w:ascii="Times New Roman" w:hAnsi="Times New Roman" w:cs="Times New Roman"/>
        </w:rPr>
        <w:t>.</w:t>
      </w:r>
      <w:r w:rsidR="000D1194">
        <w:rPr>
          <w:rStyle w:val="FootnoteReference"/>
          <w:rFonts w:cs="Times New Roman"/>
        </w:rPr>
        <w:footnoteReference w:id="30"/>
      </w:r>
      <w:r w:rsidR="00C16D08">
        <w:rPr>
          <w:rFonts w:ascii="Times New Roman" w:hAnsi="Times New Roman" w:cs="Times New Roman"/>
        </w:rPr>
        <w:t xml:space="preserve">  </w:t>
      </w:r>
      <w:r w:rsidR="004B2150">
        <w:rPr>
          <w:rFonts w:ascii="Times New Roman" w:hAnsi="Times New Roman" w:cs="Times New Roman"/>
        </w:rPr>
        <w:t>When the initial public offering consummated</w:t>
      </w:r>
      <w:r w:rsidR="00C16D08">
        <w:rPr>
          <w:rFonts w:ascii="Times New Roman" w:hAnsi="Times New Roman" w:cs="Times New Roman"/>
        </w:rPr>
        <w:t xml:space="preserve"> on June 1, 1995, Kmart’s o</w:t>
      </w:r>
      <w:r w:rsidR="004B2150">
        <w:rPr>
          <w:rFonts w:ascii="Times New Roman" w:hAnsi="Times New Roman" w:cs="Times New Roman"/>
        </w:rPr>
        <w:t xml:space="preserve">wnership interest in </w:t>
      </w:r>
      <w:r w:rsidR="00400221">
        <w:rPr>
          <w:rFonts w:ascii="Times New Roman" w:hAnsi="Times New Roman" w:cs="Times New Roman"/>
        </w:rPr>
        <w:t xml:space="preserve">Borders Group </w:t>
      </w:r>
      <w:r w:rsidR="004B2150">
        <w:rPr>
          <w:rFonts w:ascii="Times New Roman" w:hAnsi="Times New Roman" w:cs="Times New Roman"/>
        </w:rPr>
        <w:t>had been</w:t>
      </w:r>
      <w:r w:rsidR="00C16D08">
        <w:rPr>
          <w:rFonts w:ascii="Times New Roman" w:hAnsi="Times New Roman" w:cs="Times New Roman"/>
        </w:rPr>
        <w:t xml:space="preserve"> reduced to 13%.</w:t>
      </w:r>
      <w:r w:rsidR="00C16D08">
        <w:rPr>
          <w:rStyle w:val="FootnoteReference"/>
          <w:rFonts w:cs="Times New Roman"/>
        </w:rPr>
        <w:footnoteReference w:id="31"/>
      </w:r>
      <w:r w:rsidR="000D1194">
        <w:rPr>
          <w:rFonts w:ascii="Times New Roman" w:hAnsi="Times New Roman" w:cs="Times New Roman"/>
        </w:rPr>
        <w:t xml:space="preserve">  </w:t>
      </w:r>
      <w:r w:rsidR="00400221">
        <w:rPr>
          <w:rFonts w:ascii="Times New Roman" w:hAnsi="Times New Roman" w:cs="Times New Roman"/>
        </w:rPr>
        <w:t xml:space="preserve">Borders Group </w:t>
      </w:r>
      <w:r w:rsidR="000D1194">
        <w:rPr>
          <w:rFonts w:ascii="Times New Roman" w:hAnsi="Times New Roman" w:cs="Times New Roman"/>
        </w:rPr>
        <w:t xml:space="preserve">thereafter eliminated Kmart’s </w:t>
      </w:r>
      <w:r w:rsidR="00075450">
        <w:rPr>
          <w:rFonts w:ascii="Times New Roman" w:hAnsi="Times New Roman" w:cs="Times New Roman"/>
        </w:rPr>
        <w:t xml:space="preserve">ownership interest </w:t>
      </w:r>
      <w:r w:rsidR="000D1194">
        <w:rPr>
          <w:rFonts w:ascii="Times New Roman" w:hAnsi="Times New Roman" w:cs="Times New Roman"/>
        </w:rPr>
        <w:t xml:space="preserve">on </w:t>
      </w:r>
      <w:r w:rsidR="004B2150">
        <w:rPr>
          <w:rFonts w:ascii="Times New Roman" w:hAnsi="Times New Roman" w:cs="Times New Roman"/>
        </w:rPr>
        <w:t xml:space="preserve">August 15, 1995 </w:t>
      </w:r>
      <w:r w:rsidR="000D1194">
        <w:rPr>
          <w:rFonts w:ascii="Times New Roman" w:hAnsi="Times New Roman" w:cs="Times New Roman"/>
        </w:rPr>
        <w:t xml:space="preserve">when it </w:t>
      </w:r>
      <w:r w:rsidR="004B2150">
        <w:rPr>
          <w:rFonts w:ascii="Times New Roman" w:hAnsi="Times New Roman" w:cs="Times New Roman"/>
        </w:rPr>
        <w:t>purchased and retired the remaining shares that Kmart owned.</w:t>
      </w:r>
      <w:r w:rsidR="004B2150">
        <w:rPr>
          <w:rStyle w:val="FootnoteReference"/>
          <w:rFonts w:cs="Times New Roman"/>
        </w:rPr>
        <w:footnoteReference w:id="32"/>
      </w:r>
    </w:p>
    <w:p w14:paraId="4488A2DD" w14:textId="77777777" w:rsidR="006E4113" w:rsidRDefault="006E4113" w:rsidP="006E4113">
      <w:pPr>
        <w:spacing w:line="276" w:lineRule="auto"/>
        <w:ind w:firstLine="720"/>
        <w:jc w:val="both"/>
        <w:rPr>
          <w:rFonts w:ascii="Times New Roman" w:hAnsi="Times New Roman" w:cs="Times New Roman"/>
        </w:rPr>
      </w:pPr>
    </w:p>
    <w:p w14:paraId="7273BE6E" w14:textId="05975498" w:rsidR="00E02406" w:rsidRDefault="00B623A2" w:rsidP="009E397D">
      <w:pPr>
        <w:pStyle w:val="Heading2"/>
        <w:spacing w:line="276" w:lineRule="auto"/>
        <w:rPr>
          <w:i/>
        </w:rPr>
      </w:pPr>
      <w:r>
        <w:tab/>
      </w:r>
      <w:bookmarkStart w:id="5" w:name="_Toc259994181"/>
      <w:r w:rsidR="00B03CA4" w:rsidRPr="00671057">
        <w:t>III</w:t>
      </w:r>
      <w:r w:rsidR="00D3523F">
        <w:t xml:space="preserve">.  </w:t>
      </w:r>
      <w:r w:rsidR="00D3523F">
        <w:tab/>
      </w:r>
      <w:r w:rsidR="00D3523F" w:rsidRPr="009E397D">
        <w:rPr>
          <w:i/>
        </w:rPr>
        <w:t>The Plot of Fatal</w:t>
      </w:r>
      <w:r w:rsidR="00B03CA4" w:rsidRPr="009E397D">
        <w:rPr>
          <w:i/>
        </w:rPr>
        <w:t xml:space="preserve"> Mistakes: More Stores and More DVDs, CDs, and Hard Copies . . .</w:t>
      </w:r>
      <w:bookmarkEnd w:id="5"/>
      <w:r w:rsidR="00B03CA4" w:rsidRPr="009E397D">
        <w:rPr>
          <w:i/>
        </w:rPr>
        <w:t xml:space="preserve"> </w:t>
      </w:r>
    </w:p>
    <w:p w14:paraId="11F9AD50" w14:textId="77777777" w:rsidR="0010157B" w:rsidRPr="009E397D" w:rsidRDefault="0010157B" w:rsidP="0010157B"/>
    <w:p w14:paraId="757DD4AA" w14:textId="059F591D" w:rsidR="000D73AE" w:rsidRDefault="00FA7B45" w:rsidP="006E4113">
      <w:pPr>
        <w:spacing w:line="276" w:lineRule="auto"/>
        <w:jc w:val="both"/>
        <w:rPr>
          <w:rFonts w:ascii="Times New Roman" w:hAnsi="Times New Roman" w:cs="Times New Roman"/>
        </w:rPr>
      </w:pPr>
      <w:r>
        <w:rPr>
          <w:rFonts w:ascii="Times New Roman" w:hAnsi="Times New Roman" w:cs="Times New Roman"/>
        </w:rPr>
        <w:tab/>
      </w:r>
      <w:r w:rsidR="000D73AE">
        <w:rPr>
          <w:rFonts w:ascii="Times New Roman" w:hAnsi="Times New Roman" w:cs="Times New Roman"/>
        </w:rPr>
        <w:t>At the time of its initial public offering</w:t>
      </w:r>
      <w:r w:rsidR="008719D1">
        <w:rPr>
          <w:rFonts w:ascii="Times New Roman" w:hAnsi="Times New Roman" w:cs="Times New Roman"/>
        </w:rPr>
        <w:t xml:space="preserve"> in 1995</w:t>
      </w:r>
      <w:r w:rsidR="005034F8">
        <w:rPr>
          <w:rFonts w:ascii="Times New Roman" w:hAnsi="Times New Roman" w:cs="Times New Roman"/>
        </w:rPr>
        <w:t xml:space="preserve">, </w:t>
      </w:r>
      <w:r w:rsidR="00400221">
        <w:rPr>
          <w:rFonts w:ascii="Times New Roman" w:hAnsi="Times New Roman" w:cs="Times New Roman"/>
        </w:rPr>
        <w:t xml:space="preserve">Borders Group </w:t>
      </w:r>
      <w:r w:rsidR="005034F8">
        <w:rPr>
          <w:rFonts w:ascii="Times New Roman" w:hAnsi="Times New Roman" w:cs="Times New Roman"/>
        </w:rPr>
        <w:t xml:space="preserve">was the second largest </w:t>
      </w:r>
      <w:r w:rsidR="00CB77A0">
        <w:rPr>
          <w:rFonts w:ascii="Times New Roman" w:hAnsi="Times New Roman" w:cs="Times New Roman"/>
        </w:rPr>
        <w:t>operator of book superstores as well as the</w:t>
      </w:r>
      <w:r w:rsidR="005034F8">
        <w:rPr>
          <w:rFonts w:ascii="Times New Roman" w:hAnsi="Times New Roman" w:cs="Times New Roman"/>
        </w:rPr>
        <w:t xml:space="preserve"> largest operator of mall-based</w:t>
      </w:r>
      <w:r w:rsidR="00437A4E">
        <w:rPr>
          <w:rFonts w:ascii="Times New Roman" w:hAnsi="Times New Roman" w:cs="Times New Roman"/>
        </w:rPr>
        <w:t xml:space="preserve"> bookstores in America</w:t>
      </w:r>
      <w:r w:rsidR="005034F8">
        <w:rPr>
          <w:rFonts w:ascii="Times New Roman" w:hAnsi="Times New Roman" w:cs="Times New Roman"/>
        </w:rPr>
        <w:t>.</w:t>
      </w:r>
      <w:r w:rsidR="005034F8">
        <w:rPr>
          <w:rStyle w:val="FootnoteReference"/>
          <w:rFonts w:cs="Times New Roman"/>
        </w:rPr>
        <w:footnoteReference w:id="33"/>
      </w:r>
      <w:r w:rsidR="00E97FA8">
        <w:rPr>
          <w:rFonts w:ascii="Times New Roman" w:hAnsi="Times New Roman" w:cs="Times New Roman"/>
        </w:rPr>
        <w:t xml:space="preserve"> </w:t>
      </w:r>
      <w:r w:rsidR="00887DB2">
        <w:rPr>
          <w:rFonts w:ascii="Times New Roman" w:hAnsi="Times New Roman" w:cs="Times New Roman"/>
        </w:rPr>
        <w:t xml:space="preserve">In </w:t>
      </w:r>
      <w:r w:rsidR="00575722">
        <w:rPr>
          <w:rFonts w:ascii="Times New Roman" w:hAnsi="Times New Roman" w:cs="Times New Roman"/>
        </w:rPr>
        <w:t xml:space="preserve">that </w:t>
      </w:r>
      <w:r w:rsidR="00887DB2">
        <w:rPr>
          <w:rFonts w:ascii="Times New Roman" w:hAnsi="Times New Roman" w:cs="Times New Roman"/>
        </w:rPr>
        <w:t xml:space="preserve">year, </w:t>
      </w:r>
      <w:r w:rsidR="00400221">
        <w:rPr>
          <w:rFonts w:ascii="Times New Roman" w:hAnsi="Times New Roman" w:cs="Times New Roman"/>
        </w:rPr>
        <w:t>Borders Group</w:t>
      </w:r>
      <w:r w:rsidR="00887DB2">
        <w:rPr>
          <w:rFonts w:ascii="Times New Roman" w:hAnsi="Times New Roman" w:cs="Times New Roman"/>
        </w:rPr>
        <w:t xml:space="preserve"> </w:t>
      </w:r>
      <w:r w:rsidR="00E97FA8">
        <w:rPr>
          <w:rFonts w:ascii="Times New Roman" w:hAnsi="Times New Roman" w:cs="Times New Roman"/>
        </w:rPr>
        <w:t xml:space="preserve">unleashed </w:t>
      </w:r>
      <w:r w:rsidR="00575722">
        <w:rPr>
          <w:rFonts w:ascii="Times New Roman" w:hAnsi="Times New Roman" w:cs="Times New Roman"/>
        </w:rPr>
        <w:t xml:space="preserve">another </w:t>
      </w:r>
      <w:r w:rsidR="00887DB2">
        <w:rPr>
          <w:rFonts w:ascii="Times New Roman" w:hAnsi="Times New Roman" w:cs="Times New Roman"/>
        </w:rPr>
        <w:t>aggressive expansion strategy</w:t>
      </w:r>
      <w:r w:rsidR="00E97FA8">
        <w:rPr>
          <w:rFonts w:ascii="Times New Roman" w:hAnsi="Times New Roman" w:cs="Times New Roman"/>
        </w:rPr>
        <w:t xml:space="preserve">, pursuant to which it opened 41 </w:t>
      </w:r>
      <w:r w:rsidR="00400221">
        <w:rPr>
          <w:rFonts w:ascii="Times New Roman" w:hAnsi="Times New Roman" w:cs="Times New Roman"/>
        </w:rPr>
        <w:t xml:space="preserve">Borders </w:t>
      </w:r>
      <w:r w:rsidR="00E97FA8">
        <w:rPr>
          <w:rFonts w:ascii="Times New Roman" w:hAnsi="Times New Roman" w:cs="Times New Roman"/>
        </w:rPr>
        <w:t xml:space="preserve">book and music superstores and </w:t>
      </w:r>
      <w:r w:rsidR="00E2642C">
        <w:rPr>
          <w:rFonts w:ascii="Times New Roman" w:hAnsi="Times New Roman" w:cs="Times New Roman"/>
        </w:rPr>
        <w:t xml:space="preserve">also </w:t>
      </w:r>
      <w:r w:rsidR="00AB63EA">
        <w:rPr>
          <w:rFonts w:ascii="Times New Roman" w:hAnsi="Times New Roman" w:cs="Times New Roman"/>
        </w:rPr>
        <w:t>announced plans to open 80 more</w:t>
      </w:r>
      <w:r w:rsidR="00753CB8">
        <w:rPr>
          <w:rFonts w:ascii="Times New Roman" w:hAnsi="Times New Roman" w:cs="Times New Roman"/>
        </w:rPr>
        <w:t xml:space="preserve"> </w:t>
      </w:r>
      <w:r w:rsidR="00AB63EA">
        <w:rPr>
          <w:rFonts w:ascii="Times New Roman" w:hAnsi="Times New Roman" w:cs="Times New Roman"/>
        </w:rPr>
        <w:t>superstores during 1996 and 1997.</w:t>
      </w:r>
      <w:r w:rsidR="00E97FA8">
        <w:rPr>
          <w:rStyle w:val="FootnoteReference"/>
          <w:rFonts w:cs="Times New Roman"/>
        </w:rPr>
        <w:footnoteReference w:id="34"/>
      </w:r>
      <w:r w:rsidR="00487074">
        <w:rPr>
          <w:rFonts w:ascii="Times New Roman" w:hAnsi="Times New Roman" w:cs="Times New Roman"/>
        </w:rPr>
        <w:t xml:space="preserve">  Borders Group’s growth exceeded this</w:t>
      </w:r>
      <w:r w:rsidR="00187527">
        <w:rPr>
          <w:rFonts w:ascii="Times New Roman" w:hAnsi="Times New Roman" w:cs="Times New Roman"/>
        </w:rPr>
        <w:t xml:space="preserve"> plan, however</w:t>
      </w:r>
      <w:r w:rsidR="00E2642C">
        <w:rPr>
          <w:rFonts w:ascii="Times New Roman" w:hAnsi="Times New Roman" w:cs="Times New Roman"/>
        </w:rPr>
        <w:t xml:space="preserve">; it </w:t>
      </w:r>
      <w:r w:rsidR="00437A4E">
        <w:rPr>
          <w:rFonts w:ascii="Times New Roman" w:hAnsi="Times New Roman" w:cs="Times New Roman"/>
        </w:rPr>
        <w:t xml:space="preserve">also </w:t>
      </w:r>
      <w:r w:rsidR="00487074">
        <w:rPr>
          <w:rFonts w:ascii="Times New Roman" w:hAnsi="Times New Roman" w:cs="Times New Roman"/>
        </w:rPr>
        <w:t xml:space="preserve">opened </w:t>
      </w:r>
      <w:r w:rsidR="00187527">
        <w:rPr>
          <w:rFonts w:ascii="Times New Roman" w:hAnsi="Times New Roman" w:cs="Times New Roman"/>
        </w:rPr>
        <w:t xml:space="preserve">52 </w:t>
      </w:r>
      <w:r w:rsidR="00487074">
        <w:rPr>
          <w:rFonts w:ascii="Times New Roman" w:hAnsi="Times New Roman" w:cs="Times New Roman"/>
        </w:rPr>
        <w:t xml:space="preserve">new </w:t>
      </w:r>
      <w:r w:rsidR="00187527">
        <w:rPr>
          <w:rFonts w:ascii="Times New Roman" w:hAnsi="Times New Roman" w:cs="Times New Roman"/>
        </w:rPr>
        <w:t>superstores from January 1998 to 1999.</w:t>
      </w:r>
      <w:r w:rsidR="00187527">
        <w:rPr>
          <w:rStyle w:val="FootnoteReference"/>
          <w:rFonts w:cs="Times New Roman"/>
        </w:rPr>
        <w:footnoteReference w:id="35"/>
      </w:r>
      <w:r w:rsidR="00E02406">
        <w:rPr>
          <w:rFonts w:ascii="Times New Roman" w:hAnsi="Times New Roman" w:cs="Times New Roman"/>
        </w:rPr>
        <w:t xml:space="preserve"> </w:t>
      </w:r>
      <w:r w:rsidR="00487074">
        <w:rPr>
          <w:rFonts w:ascii="Times New Roman" w:hAnsi="Times New Roman" w:cs="Times New Roman"/>
        </w:rPr>
        <w:t xml:space="preserve">The bookstores’ large </w:t>
      </w:r>
      <w:r w:rsidR="00E02406">
        <w:rPr>
          <w:rFonts w:ascii="Times New Roman" w:hAnsi="Times New Roman" w:cs="Times New Roman"/>
        </w:rPr>
        <w:t xml:space="preserve">sizes were </w:t>
      </w:r>
      <w:r w:rsidR="00487074">
        <w:rPr>
          <w:rFonts w:ascii="Times New Roman" w:hAnsi="Times New Roman" w:cs="Times New Roman"/>
        </w:rPr>
        <w:t xml:space="preserve">a </w:t>
      </w:r>
      <w:r w:rsidR="00E02406">
        <w:rPr>
          <w:rFonts w:ascii="Times New Roman" w:hAnsi="Times New Roman" w:cs="Times New Roman"/>
        </w:rPr>
        <w:t>competitive advantage</w:t>
      </w:r>
      <w:r w:rsidR="00487074">
        <w:rPr>
          <w:rFonts w:ascii="Times New Roman" w:hAnsi="Times New Roman" w:cs="Times New Roman"/>
        </w:rPr>
        <w:t xml:space="preserve"> for Borders Group in the nineties when hard copy books were still in demand</w:t>
      </w:r>
      <w:r w:rsidR="00E02406">
        <w:rPr>
          <w:rFonts w:ascii="Times New Roman" w:hAnsi="Times New Roman" w:cs="Times New Roman"/>
        </w:rPr>
        <w:t>.</w:t>
      </w:r>
      <w:r w:rsidR="00E02406">
        <w:rPr>
          <w:rStyle w:val="FootnoteReference"/>
          <w:rFonts w:cs="Times New Roman"/>
        </w:rPr>
        <w:footnoteReference w:id="36"/>
      </w:r>
      <w:r w:rsidR="00E02406">
        <w:rPr>
          <w:rFonts w:ascii="Times New Roman" w:hAnsi="Times New Roman" w:cs="Times New Roman"/>
        </w:rPr>
        <w:t xml:space="preserve"> Competitors could not afford to stock </w:t>
      </w:r>
      <w:r w:rsidR="00575722">
        <w:rPr>
          <w:rFonts w:ascii="Times New Roman" w:hAnsi="Times New Roman" w:cs="Times New Roman"/>
        </w:rPr>
        <w:t>even “</w:t>
      </w:r>
      <w:r w:rsidR="00E02406">
        <w:rPr>
          <w:rFonts w:ascii="Times New Roman" w:hAnsi="Times New Roman" w:cs="Times New Roman"/>
        </w:rPr>
        <w:t xml:space="preserve">a fraction” of the thousands of titles </w:t>
      </w:r>
      <w:r w:rsidR="00400221">
        <w:rPr>
          <w:rFonts w:ascii="Times New Roman" w:hAnsi="Times New Roman" w:cs="Times New Roman"/>
        </w:rPr>
        <w:t>Borders Group</w:t>
      </w:r>
      <w:r w:rsidR="00E02406">
        <w:rPr>
          <w:rFonts w:ascii="Times New Roman" w:hAnsi="Times New Roman" w:cs="Times New Roman"/>
        </w:rPr>
        <w:t>’s superstores housed.</w:t>
      </w:r>
      <w:r w:rsidR="00E02406">
        <w:rPr>
          <w:rStyle w:val="FootnoteReference"/>
          <w:rFonts w:cs="Times New Roman"/>
        </w:rPr>
        <w:footnoteReference w:id="37"/>
      </w:r>
    </w:p>
    <w:p w14:paraId="327A8186" w14:textId="77777777" w:rsidR="0010157B" w:rsidRDefault="0010157B" w:rsidP="006E4113">
      <w:pPr>
        <w:spacing w:line="276" w:lineRule="auto"/>
        <w:jc w:val="both"/>
        <w:rPr>
          <w:rFonts w:ascii="Times New Roman" w:hAnsi="Times New Roman" w:cs="Times New Roman"/>
        </w:rPr>
      </w:pPr>
    </w:p>
    <w:p w14:paraId="77547018" w14:textId="7955F84F" w:rsidR="00A53150" w:rsidRDefault="000D73AE" w:rsidP="006E4113">
      <w:pPr>
        <w:spacing w:line="276" w:lineRule="auto"/>
        <w:jc w:val="both"/>
        <w:rPr>
          <w:rFonts w:ascii="Times New Roman" w:hAnsi="Times New Roman" w:cs="Times New Roman"/>
        </w:rPr>
      </w:pPr>
      <w:r>
        <w:rPr>
          <w:rFonts w:ascii="Times New Roman" w:hAnsi="Times New Roman" w:cs="Times New Roman"/>
        </w:rPr>
        <w:tab/>
      </w:r>
      <w:r w:rsidR="00400D0B">
        <w:rPr>
          <w:rFonts w:ascii="Times New Roman" w:hAnsi="Times New Roman" w:cs="Times New Roman"/>
        </w:rPr>
        <w:t>In the mid-nineties, while all of its competitors were “going digital,”</w:t>
      </w:r>
      <w:r w:rsidR="00400D0B">
        <w:rPr>
          <w:rStyle w:val="FootnoteReference"/>
          <w:rFonts w:cs="Times New Roman"/>
        </w:rPr>
        <w:footnoteReference w:id="38"/>
      </w:r>
      <w:r w:rsidR="003C4C9C">
        <w:rPr>
          <w:rFonts w:ascii="Times New Roman" w:hAnsi="Times New Roman" w:cs="Times New Roman"/>
        </w:rPr>
        <w:t xml:space="preserve"> </w:t>
      </w:r>
      <w:r w:rsidR="00400221">
        <w:rPr>
          <w:rFonts w:ascii="Times New Roman" w:hAnsi="Times New Roman" w:cs="Times New Roman"/>
        </w:rPr>
        <w:t>Borders Group</w:t>
      </w:r>
      <w:r w:rsidR="00487074">
        <w:rPr>
          <w:rFonts w:ascii="Times New Roman" w:hAnsi="Times New Roman" w:cs="Times New Roman"/>
        </w:rPr>
        <w:t xml:space="preserve"> turned to selling more </w:t>
      </w:r>
      <w:r w:rsidR="00306300">
        <w:rPr>
          <w:rFonts w:ascii="Times New Roman" w:hAnsi="Times New Roman" w:cs="Times New Roman"/>
        </w:rPr>
        <w:t>pre-recorded music</w:t>
      </w:r>
      <w:r w:rsidR="00400D0B">
        <w:rPr>
          <w:rFonts w:ascii="Times New Roman" w:hAnsi="Times New Roman" w:cs="Times New Roman"/>
        </w:rPr>
        <w:t xml:space="preserve"> and DVDs.</w:t>
      </w:r>
      <w:r w:rsidR="00306300">
        <w:rPr>
          <w:rStyle w:val="FootnoteReference"/>
          <w:rFonts w:cs="Times New Roman"/>
        </w:rPr>
        <w:footnoteReference w:id="39"/>
      </w:r>
      <w:r w:rsidR="003C4C9C">
        <w:rPr>
          <w:rFonts w:ascii="Times New Roman" w:hAnsi="Times New Roman" w:cs="Times New Roman"/>
        </w:rPr>
        <w:t xml:space="preserve"> </w:t>
      </w:r>
      <w:r w:rsidR="00487074">
        <w:rPr>
          <w:rFonts w:ascii="Times New Roman" w:hAnsi="Times New Roman" w:cs="Times New Roman"/>
        </w:rPr>
        <w:t xml:space="preserve">In fact, </w:t>
      </w:r>
      <w:r w:rsidR="00400221">
        <w:rPr>
          <w:rFonts w:ascii="Times New Roman" w:hAnsi="Times New Roman" w:cs="Times New Roman"/>
        </w:rPr>
        <w:t>Borders Group</w:t>
      </w:r>
      <w:r w:rsidR="00306300">
        <w:rPr>
          <w:rFonts w:ascii="Times New Roman" w:hAnsi="Times New Roman" w:cs="Times New Roman"/>
        </w:rPr>
        <w:t xml:space="preserve"> </w:t>
      </w:r>
      <w:r w:rsidR="00487074">
        <w:rPr>
          <w:rFonts w:ascii="Times New Roman" w:hAnsi="Times New Roman" w:cs="Times New Roman"/>
        </w:rPr>
        <w:t xml:space="preserve">actually </w:t>
      </w:r>
      <w:r w:rsidR="00306300">
        <w:rPr>
          <w:rFonts w:ascii="Times New Roman" w:hAnsi="Times New Roman" w:cs="Times New Roman"/>
        </w:rPr>
        <w:t>acquired several CD Superstores</w:t>
      </w:r>
      <w:r w:rsidR="00575722">
        <w:rPr>
          <w:rFonts w:ascii="Times New Roman" w:hAnsi="Times New Roman" w:cs="Times New Roman"/>
        </w:rPr>
        <w:t>,</w:t>
      </w:r>
      <w:r w:rsidR="00306300">
        <w:rPr>
          <w:rFonts w:ascii="Times New Roman" w:hAnsi="Times New Roman" w:cs="Times New Roman"/>
        </w:rPr>
        <w:t xml:space="preserve"> </w:t>
      </w:r>
      <w:r w:rsidR="00575722">
        <w:rPr>
          <w:rFonts w:ascii="Times New Roman" w:hAnsi="Times New Roman" w:cs="Times New Roman"/>
        </w:rPr>
        <w:t>including</w:t>
      </w:r>
      <w:r>
        <w:rPr>
          <w:rFonts w:ascii="Times New Roman" w:hAnsi="Times New Roman" w:cs="Times New Roman"/>
        </w:rPr>
        <w:t xml:space="preserve"> </w:t>
      </w:r>
      <w:r w:rsidR="00400D0B">
        <w:rPr>
          <w:rFonts w:ascii="Times New Roman" w:hAnsi="Times New Roman" w:cs="Times New Roman"/>
        </w:rPr>
        <w:t>Planet Music, Inc.</w:t>
      </w:r>
      <w:r w:rsidR="00575722">
        <w:rPr>
          <w:rFonts w:ascii="Times New Roman" w:hAnsi="Times New Roman" w:cs="Times New Roman"/>
        </w:rPr>
        <w:t xml:space="preserve">, </w:t>
      </w:r>
      <w:r w:rsidR="00487074">
        <w:rPr>
          <w:rFonts w:ascii="Times New Roman" w:hAnsi="Times New Roman" w:cs="Times New Roman"/>
        </w:rPr>
        <w:t>to solidify its presence in this market</w:t>
      </w:r>
      <w:r w:rsidR="00306300">
        <w:rPr>
          <w:rFonts w:ascii="Times New Roman" w:hAnsi="Times New Roman" w:cs="Times New Roman"/>
        </w:rPr>
        <w:t>.</w:t>
      </w:r>
      <w:r>
        <w:rPr>
          <w:rStyle w:val="FootnoteReference"/>
          <w:rFonts w:cs="Times New Roman"/>
        </w:rPr>
        <w:footnoteReference w:id="40"/>
      </w:r>
      <w:r w:rsidR="00487074">
        <w:rPr>
          <w:rFonts w:ascii="Times New Roman" w:hAnsi="Times New Roman" w:cs="Times New Roman"/>
        </w:rPr>
        <w:t xml:space="preserve">  Moreover, it significantly remodeled its bookstores to feature </w:t>
      </w:r>
      <w:r w:rsidR="00306300">
        <w:rPr>
          <w:rFonts w:ascii="Times New Roman" w:hAnsi="Times New Roman" w:cs="Times New Roman"/>
        </w:rPr>
        <w:t>prerecorded m</w:t>
      </w:r>
      <w:r w:rsidR="00487074">
        <w:rPr>
          <w:rFonts w:ascii="Times New Roman" w:hAnsi="Times New Roman" w:cs="Times New Roman"/>
        </w:rPr>
        <w:t>usic and DVDs</w:t>
      </w:r>
      <w:r w:rsidR="00C61F49">
        <w:rPr>
          <w:rFonts w:ascii="Times New Roman" w:hAnsi="Times New Roman" w:cs="Times New Roman"/>
        </w:rPr>
        <w:t>.</w:t>
      </w:r>
      <w:r w:rsidR="00487074">
        <w:rPr>
          <w:rStyle w:val="FootnoteReference"/>
          <w:rFonts w:cs="Times New Roman"/>
        </w:rPr>
        <w:footnoteReference w:id="41"/>
      </w:r>
      <w:r w:rsidR="003C4C9C">
        <w:rPr>
          <w:rFonts w:ascii="Times New Roman" w:hAnsi="Times New Roman" w:cs="Times New Roman"/>
        </w:rPr>
        <w:t xml:space="preserve"> </w:t>
      </w:r>
      <w:r w:rsidR="00400221">
        <w:rPr>
          <w:rFonts w:ascii="Times New Roman" w:hAnsi="Times New Roman" w:cs="Times New Roman"/>
        </w:rPr>
        <w:t>Borders Group</w:t>
      </w:r>
      <w:r w:rsidR="003C4C9C">
        <w:rPr>
          <w:rFonts w:ascii="Times New Roman" w:hAnsi="Times New Roman" w:cs="Times New Roman"/>
        </w:rPr>
        <w:t xml:space="preserve"> believed </w:t>
      </w:r>
      <w:r w:rsidR="00487074">
        <w:rPr>
          <w:rFonts w:ascii="Times New Roman" w:hAnsi="Times New Roman" w:cs="Times New Roman"/>
        </w:rPr>
        <w:t xml:space="preserve">that this combination of product offerings would create </w:t>
      </w:r>
      <w:r w:rsidR="001028A0">
        <w:rPr>
          <w:rFonts w:ascii="Times New Roman" w:hAnsi="Times New Roman" w:cs="Times New Roman"/>
        </w:rPr>
        <w:t>“unique opportunities to cross-sell merchandise to both its book and music customers.”</w:t>
      </w:r>
      <w:r w:rsidR="001028A0">
        <w:rPr>
          <w:rStyle w:val="FootnoteReference"/>
          <w:rFonts w:cs="Times New Roman"/>
        </w:rPr>
        <w:footnoteReference w:id="42"/>
      </w:r>
      <w:r w:rsidR="00753CB8">
        <w:rPr>
          <w:rFonts w:ascii="Times New Roman" w:hAnsi="Times New Roman" w:cs="Times New Roman"/>
        </w:rPr>
        <w:t xml:space="preserve">  As such, the majority of the </w:t>
      </w:r>
      <w:r w:rsidR="00400221">
        <w:rPr>
          <w:rFonts w:ascii="Times New Roman" w:hAnsi="Times New Roman" w:cs="Times New Roman"/>
        </w:rPr>
        <w:t xml:space="preserve">Borders </w:t>
      </w:r>
      <w:r w:rsidR="00CA4BE8">
        <w:rPr>
          <w:rFonts w:ascii="Times New Roman" w:hAnsi="Times New Roman" w:cs="Times New Roman"/>
        </w:rPr>
        <w:t>book</w:t>
      </w:r>
      <w:r>
        <w:rPr>
          <w:rFonts w:ascii="Times New Roman" w:hAnsi="Times New Roman" w:cs="Times New Roman"/>
        </w:rPr>
        <w:t xml:space="preserve"> and music superstores</w:t>
      </w:r>
      <w:r w:rsidR="001028A0">
        <w:rPr>
          <w:rFonts w:ascii="Times New Roman" w:hAnsi="Times New Roman" w:cs="Times New Roman"/>
        </w:rPr>
        <w:t xml:space="preserve"> average</w:t>
      </w:r>
      <w:r>
        <w:rPr>
          <w:rFonts w:ascii="Times New Roman" w:hAnsi="Times New Roman" w:cs="Times New Roman"/>
        </w:rPr>
        <w:t>d</w:t>
      </w:r>
      <w:r w:rsidR="001028A0">
        <w:rPr>
          <w:rFonts w:ascii="Times New Roman" w:hAnsi="Times New Roman" w:cs="Times New Roman"/>
        </w:rPr>
        <w:t xml:space="preserve"> 30,000 square feet with 8,500 square feet designed entirely for music, 400 square feet designated for videos, and 1,500 square feet devoted to the coffee bar.</w:t>
      </w:r>
      <w:r w:rsidR="001028A0">
        <w:rPr>
          <w:rStyle w:val="FootnoteReference"/>
          <w:rFonts w:cs="Times New Roman"/>
        </w:rPr>
        <w:footnoteReference w:id="43"/>
      </w:r>
      <w:r w:rsidR="001028A0">
        <w:rPr>
          <w:rFonts w:ascii="Times New Roman" w:hAnsi="Times New Roman" w:cs="Times New Roman"/>
        </w:rPr>
        <w:t xml:space="preserve"> </w:t>
      </w:r>
      <w:r w:rsidR="00487074">
        <w:rPr>
          <w:rFonts w:ascii="Times New Roman" w:hAnsi="Times New Roman" w:cs="Times New Roman"/>
        </w:rPr>
        <w:t xml:space="preserve"> Each superstore carried on</w:t>
      </w:r>
      <w:r w:rsidR="00753CB8">
        <w:rPr>
          <w:rFonts w:ascii="Times New Roman" w:hAnsi="Times New Roman" w:cs="Times New Roman"/>
        </w:rPr>
        <w:t xml:space="preserve"> average 128,000 book titles, 50,000 SKUs of music, and 9,300 SKUs of videotapes.</w:t>
      </w:r>
      <w:r w:rsidR="00753CB8">
        <w:rPr>
          <w:rStyle w:val="FootnoteReference"/>
          <w:rFonts w:cs="Times New Roman"/>
        </w:rPr>
        <w:footnoteReference w:id="44"/>
      </w:r>
      <w:r w:rsidR="00753CB8">
        <w:rPr>
          <w:rFonts w:ascii="Times New Roman" w:hAnsi="Times New Roman" w:cs="Times New Roman"/>
        </w:rPr>
        <w:t xml:space="preserve">  </w:t>
      </w:r>
      <w:r w:rsidR="00400D0B">
        <w:rPr>
          <w:rFonts w:ascii="Times New Roman" w:hAnsi="Times New Roman" w:cs="Times New Roman"/>
        </w:rPr>
        <w:t xml:space="preserve">Peter </w:t>
      </w:r>
      <w:proofErr w:type="spellStart"/>
      <w:r w:rsidR="00400D0B">
        <w:rPr>
          <w:rFonts w:ascii="Times New Roman" w:hAnsi="Times New Roman" w:cs="Times New Roman"/>
        </w:rPr>
        <w:t>Wahlstrom</w:t>
      </w:r>
      <w:proofErr w:type="spellEnd"/>
      <w:r w:rsidR="00400D0B">
        <w:rPr>
          <w:rFonts w:ascii="Times New Roman" w:hAnsi="Times New Roman" w:cs="Times New Roman"/>
        </w:rPr>
        <w:t>, who tracked Barnes &amp; Noble Stock fo</w:t>
      </w:r>
      <w:r w:rsidR="001A3C5B">
        <w:rPr>
          <w:rFonts w:ascii="Times New Roman" w:hAnsi="Times New Roman" w:cs="Times New Roman"/>
        </w:rPr>
        <w:t xml:space="preserve">r an investment research firm, recounted </w:t>
      </w:r>
      <w:r w:rsidR="00400221">
        <w:rPr>
          <w:rFonts w:ascii="Times New Roman" w:hAnsi="Times New Roman" w:cs="Times New Roman"/>
        </w:rPr>
        <w:t>Borders Group</w:t>
      </w:r>
      <w:r w:rsidR="00400D0B">
        <w:rPr>
          <w:rFonts w:ascii="Times New Roman" w:hAnsi="Times New Roman" w:cs="Times New Roman"/>
        </w:rPr>
        <w:t>’s baffling business choices during this time by stating, “[</w:t>
      </w:r>
      <w:r w:rsidR="00400221">
        <w:rPr>
          <w:rFonts w:ascii="Times New Roman" w:hAnsi="Times New Roman" w:cs="Times New Roman"/>
        </w:rPr>
        <w:t>Borders Group</w:t>
      </w:r>
      <w:r w:rsidR="00400D0B">
        <w:rPr>
          <w:rFonts w:ascii="Times New Roman" w:hAnsi="Times New Roman" w:cs="Times New Roman"/>
        </w:rPr>
        <w:t>] made a pretty big bet in merchandising. [It] went heavy into CD music sales and DVD, just as the industry was going digital. And at the same time, Barnes &amp; Noble was pulling back.”</w:t>
      </w:r>
    </w:p>
    <w:p w14:paraId="20C7B2A5" w14:textId="77777777" w:rsidR="0010157B" w:rsidRDefault="0010157B" w:rsidP="006E4113">
      <w:pPr>
        <w:spacing w:line="276" w:lineRule="auto"/>
        <w:jc w:val="both"/>
        <w:rPr>
          <w:rFonts w:ascii="Times New Roman" w:hAnsi="Times New Roman" w:cs="Times New Roman"/>
        </w:rPr>
      </w:pPr>
    </w:p>
    <w:p w14:paraId="7D5D501C" w14:textId="0C69625B" w:rsidR="00753CB8" w:rsidRDefault="000D73AE" w:rsidP="006E4113">
      <w:pPr>
        <w:spacing w:line="276" w:lineRule="auto"/>
        <w:jc w:val="both"/>
        <w:rPr>
          <w:rFonts w:ascii="Times New Roman" w:hAnsi="Times New Roman" w:cs="Times New Roman"/>
        </w:rPr>
      </w:pPr>
      <w:r>
        <w:rPr>
          <w:rFonts w:ascii="Times New Roman" w:hAnsi="Times New Roman" w:cs="Times New Roman"/>
        </w:rPr>
        <w:tab/>
      </w:r>
      <w:r w:rsidR="00487074">
        <w:rPr>
          <w:rFonts w:ascii="Times New Roman" w:hAnsi="Times New Roman" w:cs="Times New Roman"/>
        </w:rPr>
        <w:t xml:space="preserve">As of 1996, Borders Group operated 976 Walden stores. The </w:t>
      </w:r>
      <w:r>
        <w:rPr>
          <w:rFonts w:ascii="Times New Roman" w:hAnsi="Times New Roman" w:cs="Times New Roman"/>
        </w:rPr>
        <w:t>Walden stores</w:t>
      </w:r>
      <w:r w:rsidR="00FE2FFD">
        <w:rPr>
          <w:rFonts w:ascii="Times New Roman" w:hAnsi="Times New Roman" w:cs="Times New Roman"/>
        </w:rPr>
        <w:t xml:space="preserve"> </w:t>
      </w:r>
      <w:r w:rsidR="00487074">
        <w:rPr>
          <w:rFonts w:ascii="Times New Roman" w:hAnsi="Times New Roman" w:cs="Times New Roman"/>
        </w:rPr>
        <w:t xml:space="preserve">were not profitable for the company, which Borders Group blamed </w:t>
      </w:r>
      <w:r w:rsidR="00A53150">
        <w:rPr>
          <w:rFonts w:ascii="Times New Roman" w:hAnsi="Times New Roman" w:cs="Times New Roman"/>
        </w:rPr>
        <w:t>on</w:t>
      </w:r>
      <w:r w:rsidR="00487074">
        <w:rPr>
          <w:rFonts w:ascii="Times New Roman" w:hAnsi="Times New Roman" w:cs="Times New Roman"/>
        </w:rPr>
        <w:t xml:space="preserve"> “sluggish” mall-traffic.</w:t>
      </w:r>
      <w:r w:rsidR="00A53150">
        <w:rPr>
          <w:rStyle w:val="FootnoteReference"/>
          <w:rFonts w:cs="Times New Roman"/>
        </w:rPr>
        <w:footnoteReference w:id="45"/>
      </w:r>
      <w:r w:rsidR="00A53150">
        <w:rPr>
          <w:rFonts w:ascii="Times New Roman" w:hAnsi="Times New Roman" w:cs="Times New Roman"/>
        </w:rPr>
        <w:t xml:space="preserve"> </w:t>
      </w:r>
      <w:r>
        <w:rPr>
          <w:rFonts w:ascii="Times New Roman" w:hAnsi="Times New Roman" w:cs="Times New Roman"/>
        </w:rPr>
        <w:t>Pursuant to a restructuring plan implemented in 1993</w:t>
      </w:r>
      <w:r>
        <w:rPr>
          <w:rStyle w:val="FootnoteReference"/>
          <w:rFonts w:cs="Times New Roman"/>
        </w:rPr>
        <w:footnoteReference w:id="46"/>
      </w:r>
      <w:r>
        <w:rPr>
          <w:rFonts w:ascii="Times New Roman" w:hAnsi="Times New Roman" w:cs="Times New Roman"/>
        </w:rPr>
        <w:t xml:space="preserve">, </w:t>
      </w:r>
      <w:r w:rsidR="00400221">
        <w:rPr>
          <w:rFonts w:ascii="Times New Roman" w:hAnsi="Times New Roman" w:cs="Times New Roman"/>
        </w:rPr>
        <w:t>Borders Group</w:t>
      </w:r>
      <w:r w:rsidR="00A53150">
        <w:rPr>
          <w:rFonts w:ascii="Times New Roman" w:hAnsi="Times New Roman" w:cs="Times New Roman"/>
        </w:rPr>
        <w:t xml:space="preserve"> </w:t>
      </w:r>
      <w:r>
        <w:rPr>
          <w:rFonts w:ascii="Times New Roman" w:hAnsi="Times New Roman" w:cs="Times New Roman"/>
        </w:rPr>
        <w:t>began closing underperforming</w:t>
      </w:r>
      <w:r w:rsidR="00A53150">
        <w:rPr>
          <w:rFonts w:ascii="Times New Roman" w:hAnsi="Times New Roman" w:cs="Times New Roman"/>
        </w:rPr>
        <w:t xml:space="preserve"> Walden stores in 1995, and</w:t>
      </w:r>
      <w:r w:rsidR="00487074">
        <w:rPr>
          <w:rFonts w:ascii="Times New Roman" w:hAnsi="Times New Roman" w:cs="Times New Roman"/>
        </w:rPr>
        <w:t xml:space="preserve"> by January of</w:t>
      </w:r>
      <w:r w:rsidR="00230E0A">
        <w:rPr>
          <w:rFonts w:ascii="Times New Roman" w:hAnsi="Times New Roman" w:cs="Times New Roman"/>
        </w:rPr>
        <w:t xml:space="preserve"> 1997</w:t>
      </w:r>
      <w:r w:rsidR="00487074">
        <w:rPr>
          <w:rFonts w:ascii="Times New Roman" w:hAnsi="Times New Roman" w:cs="Times New Roman"/>
        </w:rPr>
        <w:t xml:space="preserve">, it </w:t>
      </w:r>
      <w:r w:rsidR="00A53150">
        <w:rPr>
          <w:rFonts w:ascii="Times New Roman" w:hAnsi="Times New Roman" w:cs="Times New Roman"/>
        </w:rPr>
        <w:t xml:space="preserve">had closed </w:t>
      </w:r>
      <w:r>
        <w:rPr>
          <w:rFonts w:ascii="Times New Roman" w:hAnsi="Times New Roman" w:cs="Times New Roman"/>
        </w:rPr>
        <w:t xml:space="preserve">a total of </w:t>
      </w:r>
      <w:r w:rsidR="00A53150">
        <w:rPr>
          <w:rFonts w:ascii="Times New Roman" w:hAnsi="Times New Roman" w:cs="Times New Roman"/>
        </w:rPr>
        <w:t>223 Walden stores.</w:t>
      </w:r>
      <w:r w:rsidR="00A53150">
        <w:rPr>
          <w:rStyle w:val="FootnoteReference"/>
          <w:rFonts w:cs="Times New Roman"/>
        </w:rPr>
        <w:footnoteReference w:id="47"/>
      </w:r>
      <w:r>
        <w:rPr>
          <w:rFonts w:ascii="Times New Roman" w:hAnsi="Times New Roman" w:cs="Times New Roman"/>
        </w:rPr>
        <w:t xml:space="preserve"> </w:t>
      </w:r>
    </w:p>
    <w:p w14:paraId="281D29ED" w14:textId="77777777" w:rsidR="0010157B" w:rsidRDefault="0010157B" w:rsidP="006E4113">
      <w:pPr>
        <w:spacing w:line="276" w:lineRule="auto"/>
        <w:jc w:val="both"/>
        <w:rPr>
          <w:rFonts w:ascii="Times New Roman" w:hAnsi="Times New Roman" w:cs="Times New Roman"/>
        </w:rPr>
      </w:pPr>
    </w:p>
    <w:p w14:paraId="7FD74B10" w14:textId="53F0521A" w:rsidR="00452161" w:rsidRDefault="00452161"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25030E">
        <w:rPr>
          <w:rFonts w:ascii="Times New Roman" w:hAnsi="Times New Roman" w:cs="Times New Roman"/>
        </w:rPr>
        <w:t xml:space="preserve">’s </w:t>
      </w:r>
      <w:r w:rsidR="00E36B0B">
        <w:rPr>
          <w:rFonts w:ascii="Times New Roman" w:hAnsi="Times New Roman" w:cs="Times New Roman"/>
        </w:rPr>
        <w:t>inventory management system</w:t>
      </w:r>
      <w:r w:rsidR="00575722">
        <w:rPr>
          <w:rFonts w:ascii="Times New Roman" w:hAnsi="Times New Roman" w:cs="Times New Roman"/>
        </w:rPr>
        <w:t xml:space="preserve">, </w:t>
      </w:r>
      <w:r w:rsidR="00FE2FFD">
        <w:rPr>
          <w:rFonts w:ascii="Times New Roman" w:hAnsi="Times New Roman" w:cs="Times New Roman"/>
        </w:rPr>
        <w:t xml:space="preserve">touted as being </w:t>
      </w:r>
      <w:r w:rsidR="001028A0">
        <w:rPr>
          <w:rFonts w:ascii="Times New Roman" w:hAnsi="Times New Roman" w:cs="Times New Roman"/>
        </w:rPr>
        <w:t>“</w:t>
      </w:r>
      <w:r w:rsidR="007D2540">
        <w:rPr>
          <w:rFonts w:ascii="Times New Roman" w:hAnsi="Times New Roman" w:cs="Times New Roman"/>
        </w:rPr>
        <w:t xml:space="preserve">the </w:t>
      </w:r>
      <w:r w:rsidR="001028A0">
        <w:rPr>
          <w:rFonts w:ascii="Times New Roman" w:hAnsi="Times New Roman" w:cs="Times New Roman"/>
        </w:rPr>
        <w:t>most sophisticated inventory management sys</w:t>
      </w:r>
      <w:r w:rsidR="0025030E">
        <w:rPr>
          <w:rFonts w:ascii="Times New Roman" w:hAnsi="Times New Roman" w:cs="Times New Roman"/>
        </w:rPr>
        <w:t>tem in the retail book industry</w:t>
      </w:r>
      <w:r w:rsidR="00575722">
        <w:rPr>
          <w:rFonts w:ascii="Times New Roman" w:hAnsi="Times New Roman" w:cs="Times New Roman"/>
        </w:rPr>
        <w:t>,</w:t>
      </w:r>
      <w:r w:rsidR="001028A0">
        <w:rPr>
          <w:rFonts w:ascii="Times New Roman" w:hAnsi="Times New Roman" w:cs="Times New Roman"/>
        </w:rPr>
        <w:t>”</w:t>
      </w:r>
      <w:r w:rsidR="0025030E">
        <w:rPr>
          <w:rFonts w:ascii="Times New Roman" w:hAnsi="Times New Roman" w:cs="Times New Roman"/>
        </w:rPr>
        <w:t xml:space="preserve"> helped it successfully operate its superstores.</w:t>
      </w:r>
      <w:r w:rsidR="001028A0">
        <w:rPr>
          <w:rStyle w:val="FootnoteReference"/>
          <w:rFonts w:cs="Times New Roman"/>
        </w:rPr>
        <w:footnoteReference w:id="48"/>
      </w:r>
      <w:r w:rsidR="00230E0A">
        <w:rPr>
          <w:rFonts w:ascii="Times New Roman" w:hAnsi="Times New Roman" w:cs="Times New Roman"/>
        </w:rPr>
        <w:t xml:space="preserve">  </w:t>
      </w:r>
      <w:r w:rsidR="00306300">
        <w:rPr>
          <w:rFonts w:ascii="Times New Roman" w:hAnsi="Times New Roman" w:cs="Times New Roman"/>
        </w:rPr>
        <w:t xml:space="preserve">As </w:t>
      </w:r>
      <w:r w:rsidR="009E7338">
        <w:rPr>
          <w:rFonts w:ascii="Times New Roman" w:hAnsi="Times New Roman" w:cs="Times New Roman"/>
        </w:rPr>
        <w:t xml:space="preserve">previously mentioned, </w:t>
      </w:r>
      <w:r w:rsidR="00306300">
        <w:rPr>
          <w:rFonts w:ascii="Times New Roman" w:hAnsi="Times New Roman" w:cs="Times New Roman"/>
        </w:rPr>
        <w:t>t</w:t>
      </w:r>
      <w:r w:rsidR="00230E0A">
        <w:rPr>
          <w:rFonts w:ascii="Times New Roman" w:hAnsi="Times New Roman" w:cs="Times New Roman"/>
        </w:rPr>
        <w:t xml:space="preserve">his inventory </w:t>
      </w:r>
      <w:r w:rsidR="001028A0">
        <w:rPr>
          <w:rFonts w:ascii="Times New Roman" w:hAnsi="Times New Roman" w:cs="Times New Roman"/>
        </w:rPr>
        <w:t xml:space="preserve">software featured an “expert” </w:t>
      </w:r>
      <w:r w:rsidR="00E36B0B">
        <w:rPr>
          <w:rFonts w:ascii="Times New Roman" w:hAnsi="Times New Roman" w:cs="Times New Roman"/>
        </w:rPr>
        <w:t xml:space="preserve">technology </w:t>
      </w:r>
      <w:r w:rsidR="001028A0">
        <w:rPr>
          <w:rFonts w:ascii="Times New Roman" w:hAnsi="Times New Roman" w:cs="Times New Roman"/>
        </w:rPr>
        <w:t>that could predic</w:t>
      </w:r>
      <w:r w:rsidR="00E02406">
        <w:rPr>
          <w:rFonts w:ascii="Times New Roman" w:hAnsi="Times New Roman" w:cs="Times New Roman"/>
        </w:rPr>
        <w:t>t which titles would sell</w:t>
      </w:r>
      <w:r w:rsidR="007D2540">
        <w:rPr>
          <w:rFonts w:ascii="Times New Roman" w:hAnsi="Times New Roman" w:cs="Times New Roman"/>
        </w:rPr>
        <w:t xml:space="preserve"> and </w:t>
      </w:r>
      <w:r w:rsidR="00E02406">
        <w:rPr>
          <w:rFonts w:ascii="Times New Roman" w:hAnsi="Times New Roman" w:cs="Times New Roman"/>
        </w:rPr>
        <w:t xml:space="preserve">forecast this demand for </w:t>
      </w:r>
      <w:r w:rsidR="001028A0">
        <w:rPr>
          <w:rFonts w:ascii="Times New Roman" w:hAnsi="Times New Roman" w:cs="Times New Roman"/>
        </w:rPr>
        <w:t xml:space="preserve">each store, which reduced costs, increased inventory turnover, and allowed </w:t>
      </w:r>
      <w:r w:rsidR="00400221">
        <w:rPr>
          <w:rFonts w:ascii="Times New Roman" w:hAnsi="Times New Roman" w:cs="Times New Roman"/>
        </w:rPr>
        <w:t>Borders Group</w:t>
      </w:r>
      <w:r w:rsidR="001028A0">
        <w:rPr>
          <w:rFonts w:ascii="Times New Roman" w:hAnsi="Times New Roman" w:cs="Times New Roman"/>
        </w:rPr>
        <w:t xml:space="preserve"> to provide a broad selection of titles.</w:t>
      </w:r>
      <w:r w:rsidR="001028A0">
        <w:rPr>
          <w:rStyle w:val="FootnoteReference"/>
          <w:rFonts w:cs="Times New Roman"/>
        </w:rPr>
        <w:footnoteReference w:id="49"/>
      </w:r>
      <w:r w:rsidR="001028A0">
        <w:rPr>
          <w:rFonts w:ascii="Times New Roman" w:hAnsi="Times New Roman" w:cs="Times New Roman"/>
        </w:rPr>
        <w:t xml:space="preserve"> </w:t>
      </w:r>
      <w:r w:rsidR="00E02406">
        <w:rPr>
          <w:rFonts w:ascii="Times New Roman" w:hAnsi="Times New Roman" w:cs="Times New Roman"/>
        </w:rPr>
        <w:t xml:space="preserve"> Notably,</w:t>
      </w:r>
      <w:r w:rsidR="007D2540">
        <w:rPr>
          <w:rFonts w:ascii="Times New Roman" w:hAnsi="Times New Roman" w:cs="Times New Roman"/>
        </w:rPr>
        <w:t xml:space="preserve"> </w:t>
      </w:r>
      <w:r w:rsidR="00575722">
        <w:rPr>
          <w:rFonts w:ascii="Times New Roman" w:hAnsi="Times New Roman" w:cs="Times New Roman"/>
        </w:rPr>
        <w:t xml:space="preserve">the </w:t>
      </w:r>
      <w:r w:rsidR="007D2540">
        <w:rPr>
          <w:rFonts w:ascii="Times New Roman" w:hAnsi="Times New Roman" w:cs="Times New Roman"/>
        </w:rPr>
        <w:t xml:space="preserve">Walden stores did not </w:t>
      </w:r>
      <w:r w:rsidR="00546B59">
        <w:rPr>
          <w:rFonts w:ascii="Times New Roman" w:hAnsi="Times New Roman" w:cs="Times New Roman"/>
        </w:rPr>
        <w:t xml:space="preserve">initially utilize </w:t>
      </w:r>
      <w:r w:rsidR="001028A0">
        <w:rPr>
          <w:rFonts w:ascii="Times New Roman" w:hAnsi="Times New Roman" w:cs="Times New Roman"/>
        </w:rPr>
        <w:t xml:space="preserve">the inventory management software, </w:t>
      </w:r>
      <w:r w:rsidR="00050533">
        <w:rPr>
          <w:rFonts w:ascii="Times New Roman" w:hAnsi="Times New Roman" w:cs="Times New Roman"/>
        </w:rPr>
        <w:t xml:space="preserve">and although </w:t>
      </w:r>
      <w:r w:rsidR="00400221">
        <w:rPr>
          <w:rFonts w:ascii="Times New Roman" w:hAnsi="Times New Roman" w:cs="Times New Roman"/>
        </w:rPr>
        <w:t>Borders Group</w:t>
      </w:r>
      <w:r w:rsidR="001028A0">
        <w:rPr>
          <w:rFonts w:ascii="Times New Roman" w:hAnsi="Times New Roman" w:cs="Times New Roman"/>
        </w:rPr>
        <w:t xml:space="preserve"> attempted to integrate the system into </w:t>
      </w:r>
      <w:r w:rsidR="00575722">
        <w:rPr>
          <w:rFonts w:ascii="Times New Roman" w:hAnsi="Times New Roman" w:cs="Times New Roman"/>
        </w:rPr>
        <w:t>those</w:t>
      </w:r>
      <w:r w:rsidR="001028A0">
        <w:rPr>
          <w:rFonts w:ascii="Times New Roman" w:hAnsi="Times New Roman" w:cs="Times New Roman"/>
        </w:rPr>
        <w:t xml:space="preserve"> stores</w:t>
      </w:r>
      <w:r w:rsidR="00050533">
        <w:rPr>
          <w:rFonts w:ascii="Times New Roman" w:hAnsi="Times New Roman" w:cs="Times New Roman"/>
        </w:rPr>
        <w:t>, complete integration never occurred</w:t>
      </w:r>
      <w:r w:rsidR="001028A0">
        <w:rPr>
          <w:rFonts w:ascii="Times New Roman" w:hAnsi="Times New Roman" w:cs="Times New Roman"/>
        </w:rPr>
        <w:t>.</w:t>
      </w:r>
      <w:r w:rsidR="001028A0">
        <w:rPr>
          <w:rStyle w:val="FootnoteReference"/>
          <w:rFonts w:cs="Times New Roman"/>
        </w:rPr>
        <w:footnoteReference w:id="50"/>
      </w:r>
    </w:p>
    <w:p w14:paraId="01DE359B" w14:textId="77777777" w:rsidR="0010157B" w:rsidRDefault="0010157B" w:rsidP="006E4113">
      <w:pPr>
        <w:spacing w:line="276" w:lineRule="auto"/>
        <w:jc w:val="both"/>
        <w:rPr>
          <w:rFonts w:ascii="Times New Roman" w:hAnsi="Times New Roman" w:cs="Times New Roman"/>
        </w:rPr>
      </w:pPr>
    </w:p>
    <w:p w14:paraId="3CF86229" w14:textId="44BB19E1" w:rsidR="006E4113" w:rsidRDefault="00452161"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F21ECA">
        <w:rPr>
          <w:rFonts w:ascii="Times New Roman" w:hAnsi="Times New Roman" w:cs="Times New Roman"/>
        </w:rPr>
        <w:t xml:space="preserve">’s unique distribution system </w:t>
      </w:r>
      <w:r w:rsidR="00575722">
        <w:rPr>
          <w:rFonts w:ascii="Times New Roman" w:hAnsi="Times New Roman" w:cs="Times New Roman"/>
        </w:rPr>
        <w:t xml:space="preserve">also </w:t>
      </w:r>
      <w:r w:rsidR="0025030E">
        <w:rPr>
          <w:rFonts w:ascii="Times New Roman" w:hAnsi="Times New Roman" w:cs="Times New Roman"/>
        </w:rPr>
        <w:t xml:space="preserve">allowed it to </w:t>
      </w:r>
      <w:r w:rsidR="00753CB8">
        <w:rPr>
          <w:rFonts w:ascii="Times New Roman" w:hAnsi="Times New Roman" w:cs="Times New Roman"/>
        </w:rPr>
        <w:t xml:space="preserve">efficiently </w:t>
      </w:r>
      <w:r w:rsidR="00BE1C99">
        <w:rPr>
          <w:rFonts w:ascii="Times New Roman" w:hAnsi="Times New Roman" w:cs="Times New Roman"/>
        </w:rPr>
        <w:t xml:space="preserve">stock </w:t>
      </w:r>
      <w:r w:rsidR="00B03CA4">
        <w:rPr>
          <w:rFonts w:ascii="Times New Roman" w:hAnsi="Times New Roman" w:cs="Times New Roman"/>
        </w:rPr>
        <w:t>inventory</w:t>
      </w:r>
      <w:r w:rsidR="00753CB8">
        <w:rPr>
          <w:rFonts w:ascii="Times New Roman" w:hAnsi="Times New Roman" w:cs="Times New Roman"/>
        </w:rPr>
        <w:t>.</w:t>
      </w:r>
      <w:r w:rsidR="00753CB8">
        <w:rPr>
          <w:rStyle w:val="FootnoteReference"/>
          <w:rFonts w:cs="Times New Roman"/>
        </w:rPr>
        <w:footnoteReference w:id="51"/>
      </w:r>
      <w:r w:rsidR="00753CB8">
        <w:rPr>
          <w:rFonts w:ascii="Times New Roman" w:hAnsi="Times New Roman" w:cs="Times New Roman"/>
        </w:rPr>
        <w:t xml:space="preserve">  Publishers shipped books directly to one of the distribution facilities, whic</w:t>
      </w:r>
      <w:r w:rsidR="005D72DE">
        <w:rPr>
          <w:rFonts w:ascii="Times New Roman" w:hAnsi="Times New Roman" w:cs="Times New Roman"/>
        </w:rPr>
        <w:t xml:space="preserve">h </w:t>
      </w:r>
      <w:r w:rsidR="00230E0A">
        <w:rPr>
          <w:rFonts w:ascii="Times New Roman" w:hAnsi="Times New Roman" w:cs="Times New Roman"/>
        </w:rPr>
        <w:t xml:space="preserve">promptly processed </w:t>
      </w:r>
      <w:r w:rsidR="00575722">
        <w:rPr>
          <w:rFonts w:ascii="Times New Roman" w:hAnsi="Times New Roman" w:cs="Times New Roman"/>
        </w:rPr>
        <w:t xml:space="preserve">the books </w:t>
      </w:r>
      <w:r w:rsidR="00A53150">
        <w:rPr>
          <w:rFonts w:ascii="Times New Roman" w:hAnsi="Times New Roman" w:cs="Times New Roman"/>
        </w:rPr>
        <w:t xml:space="preserve">for </w:t>
      </w:r>
      <w:r w:rsidR="00753CB8">
        <w:rPr>
          <w:rFonts w:ascii="Times New Roman" w:hAnsi="Times New Roman" w:cs="Times New Roman"/>
        </w:rPr>
        <w:t>shipment to retail stores.</w:t>
      </w:r>
      <w:r w:rsidR="00753CB8">
        <w:rPr>
          <w:rStyle w:val="FootnoteReference"/>
          <w:rFonts w:cs="Times New Roman"/>
        </w:rPr>
        <w:footnoteReference w:id="52"/>
      </w:r>
      <w:r w:rsidR="00A53150">
        <w:rPr>
          <w:rFonts w:ascii="Times New Roman" w:hAnsi="Times New Roman" w:cs="Times New Roman"/>
        </w:rPr>
        <w:t xml:space="preserve"> </w:t>
      </w:r>
      <w:r w:rsidR="00FE2FFD">
        <w:rPr>
          <w:rFonts w:ascii="Times New Roman" w:hAnsi="Times New Roman" w:cs="Times New Roman"/>
        </w:rPr>
        <w:t xml:space="preserve"> </w:t>
      </w:r>
      <w:r w:rsidR="00575722">
        <w:rPr>
          <w:rFonts w:ascii="Times New Roman" w:hAnsi="Times New Roman" w:cs="Times New Roman"/>
        </w:rPr>
        <w:t>Additionally</w:t>
      </w:r>
      <w:r w:rsidR="005F4D1A">
        <w:rPr>
          <w:rFonts w:ascii="Times New Roman" w:hAnsi="Times New Roman" w:cs="Times New Roman"/>
        </w:rPr>
        <w:t xml:space="preserve">, </w:t>
      </w:r>
      <w:r w:rsidR="00400221">
        <w:rPr>
          <w:rFonts w:ascii="Times New Roman" w:hAnsi="Times New Roman" w:cs="Times New Roman"/>
        </w:rPr>
        <w:t>Borders Group</w:t>
      </w:r>
      <w:r w:rsidR="00187527">
        <w:rPr>
          <w:rFonts w:ascii="Times New Roman" w:hAnsi="Times New Roman" w:cs="Times New Roman"/>
        </w:rPr>
        <w:t xml:space="preserve"> </w:t>
      </w:r>
      <w:r w:rsidR="00230E0A">
        <w:rPr>
          <w:rFonts w:ascii="Times New Roman" w:hAnsi="Times New Roman" w:cs="Times New Roman"/>
        </w:rPr>
        <w:t xml:space="preserve">could </w:t>
      </w:r>
      <w:r w:rsidR="00575722">
        <w:rPr>
          <w:rFonts w:ascii="Times New Roman" w:hAnsi="Times New Roman" w:cs="Times New Roman"/>
        </w:rPr>
        <w:t xml:space="preserve">generally </w:t>
      </w:r>
      <w:r w:rsidR="00A53150">
        <w:rPr>
          <w:rFonts w:ascii="Times New Roman" w:hAnsi="Times New Roman" w:cs="Times New Roman"/>
        </w:rPr>
        <w:t>return unsold books to publishers at cost.</w:t>
      </w:r>
      <w:r w:rsidR="00A53150">
        <w:rPr>
          <w:rStyle w:val="FootnoteReference"/>
          <w:rFonts w:cs="Times New Roman"/>
        </w:rPr>
        <w:footnoteReference w:id="53"/>
      </w:r>
      <w:r w:rsidR="00A53150">
        <w:rPr>
          <w:rFonts w:ascii="Times New Roman" w:hAnsi="Times New Roman" w:cs="Times New Roman"/>
        </w:rPr>
        <w:t xml:space="preserve"> </w:t>
      </w:r>
      <w:r w:rsidR="00F72F8C">
        <w:rPr>
          <w:rFonts w:ascii="Times New Roman" w:hAnsi="Times New Roman" w:cs="Times New Roman"/>
        </w:rPr>
        <w:t xml:space="preserve"> </w:t>
      </w:r>
      <w:r w:rsidR="00575722">
        <w:rPr>
          <w:rFonts w:ascii="Times New Roman" w:hAnsi="Times New Roman" w:cs="Times New Roman"/>
        </w:rPr>
        <w:t xml:space="preserve">This </w:t>
      </w:r>
      <w:r w:rsidR="00F72F8C">
        <w:rPr>
          <w:rFonts w:ascii="Times New Roman" w:hAnsi="Times New Roman" w:cs="Times New Roman"/>
        </w:rPr>
        <w:t>lean</w:t>
      </w:r>
      <w:r w:rsidR="00BE1C99">
        <w:rPr>
          <w:rFonts w:ascii="Times New Roman" w:hAnsi="Times New Roman" w:cs="Times New Roman"/>
        </w:rPr>
        <w:t xml:space="preserve"> </w:t>
      </w:r>
      <w:r w:rsidR="00FE2FFD">
        <w:rPr>
          <w:rFonts w:ascii="Times New Roman" w:hAnsi="Times New Roman" w:cs="Times New Roman"/>
        </w:rPr>
        <w:t>dist</w:t>
      </w:r>
      <w:r w:rsidR="00F72F8C">
        <w:rPr>
          <w:rFonts w:ascii="Times New Roman" w:hAnsi="Times New Roman" w:cs="Times New Roman"/>
        </w:rPr>
        <w:t>ribution system coupled</w:t>
      </w:r>
      <w:r w:rsidR="00575722">
        <w:rPr>
          <w:rFonts w:ascii="Times New Roman" w:hAnsi="Times New Roman" w:cs="Times New Roman"/>
        </w:rPr>
        <w:t>,</w:t>
      </w:r>
      <w:r w:rsidR="00F72F8C">
        <w:rPr>
          <w:rFonts w:ascii="Times New Roman" w:hAnsi="Times New Roman" w:cs="Times New Roman"/>
        </w:rPr>
        <w:t xml:space="preserve"> with its advanced</w:t>
      </w:r>
      <w:r w:rsidR="00FE2FFD">
        <w:rPr>
          <w:rFonts w:ascii="Times New Roman" w:hAnsi="Times New Roman" w:cs="Times New Roman"/>
        </w:rPr>
        <w:t xml:space="preserve"> inventory management system</w:t>
      </w:r>
      <w:r w:rsidR="00575722">
        <w:rPr>
          <w:rFonts w:ascii="Times New Roman" w:hAnsi="Times New Roman" w:cs="Times New Roman"/>
        </w:rPr>
        <w:t>,</w:t>
      </w:r>
      <w:r w:rsidR="00FE2FFD">
        <w:rPr>
          <w:rFonts w:ascii="Times New Roman" w:hAnsi="Times New Roman" w:cs="Times New Roman"/>
        </w:rPr>
        <w:t xml:space="preserve"> allowed </w:t>
      </w:r>
      <w:r w:rsidR="00400221">
        <w:rPr>
          <w:rFonts w:ascii="Times New Roman" w:hAnsi="Times New Roman" w:cs="Times New Roman"/>
        </w:rPr>
        <w:t>Borders Group</w:t>
      </w:r>
      <w:r w:rsidR="00FE2FFD">
        <w:rPr>
          <w:rFonts w:ascii="Times New Roman" w:hAnsi="Times New Roman" w:cs="Times New Roman"/>
        </w:rPr>
        <w:t xml:space="preserve"> to have </w:t>
      </w:r>
      <w:r w:rsidR="00A53150">
        <w:rPr>
          <w:rFonts w:ascii="Times New Roman" w:hAnsi="Times New Roman" w:cs="Times New Roman"/>
        </w:rPr>
        <w:t xml:space="preserve">less </w:t>
      </w:r>
      <w:r w:rsidR="00C246CF">
        <w:rPr>
          <w:rFonts w:ascii="Times New Roman" w:hAnsi="Times New Roman" w:cs="Times New Roman"/>
        </w:rPr>
        <w:t xml:space="preserve">publisher returns </w:t>
      </w:r>
      <w:r w:rsidR="00230E0A">
        <w:rPr>
          <w:rFonts w:ascii="Times New Roman" w:hAnsi="Times New Roman" w:cs="Times New Roman"/>
        </w:rPr>
        <w:t>t</w:t>
      </w:r>
      <w:r w:rsidR="00C246CF">
        <w:rPr>
          <w:rFonts w:ascii="Times New Roman" w:hAnsi="Times New Roman" w:cs="Times New Roman"/>
        </w:rPr>
        <w:t xml:space="preserve">han competitors </w:t>
      </w:r>
      <w:r w:rsidR="00FE2FFD">
        <w:rPr>
          <w:rFonts w:ascii="Times New Roman" w:hAnsi="Times New Roman" w:cs="Times New Roman"/>
        </w:rPr>
        <w:t xml:space="preserve">and </w:t>
      </w:r>
      <w:r w:rsidR="00A53150">
        <w:rPr>
          <w:rFonts w:ascii="Times New Roman" w:hAnsi="Times New Roman" w:cs="Times New Roman"/>
        </w:rPr>
        <w:t>reduce</w:t>
      </w:r>
      <w:r w:rsidR="00BE1C99">
        <w:rPr>
          <w:rFonts w:ascii="Times New Roman" w:hAnsi="Times New Roman" w:cs="Times New Roman"/>
        </w:rPr>
        <w:t>d</w:t>
      </w:r>
      <w:r w:rsidR="00A53150">
        <w:rPr>
          <w:rFonts w:ascii="Times New Roman" w:hAnsi="Times New Roman" w:cs="Times New Roman"/>
        </w:rPr>
        <w:t xml:space="preserve"> freight expenses.</w:t>
      </w:r>
      <w:r w:rsidR="00A53150">
        <w:rPr>
          <w:rStyle w:val="FootnoteReference"/>
          <w:rFonts w:cs="Times New Roman"/>
        </w:rPr>
        <w:footnoteReference w:id="54"/>
      </w:r>
      <w:r w:rsidR="00A53150">
        <w:rPr>
          <w:rFonts w:ascii="Times New Roman" w:hAnsi="Times New Roman" w:cs="Times New Roman"/>
        </w:rPr>
        <w:t xml:space="preserve"> </w:t>
      </w:r>
      <w:r w:rsidR="00BE1C99">
        <w:rPr>
          <w:rFonts w:ascii="Times New Roman" w:hAnsi="Times New Roman" w:cs="Times New Roman"/>
        </w:rPr>
        <w:t xml:space="preserve"> </w:t>
      </w:r>
      <w:r w:rsidR="00400221">
        <w:rPr>
          <w:rFonts w:ascii="Times New Roman" w:hAnsi="Times New Roman" w:cs="Times New Roman"/>
        </w:rPr>
        <w:t>Borders Group</w:t>
      </w:r>
      <w:r w:rsidR="0030337F">
        <w:rPr>
          <w:rFonts w:ascii="Times New Roman" w:hAnsi="Times New Roman" w:cs="Times New Roman"/>
        </w:rPr>
        <w:t xml:space="preserve"> steadily increased its number of distribution centers, and by 2006 </w:t>
      </w:r>
      <w:r w:rsidR="00230E0A">
        <w:rPr>
          <w:rFonts w:ascii="Times New Roman" w:hAnsi="Times New Roman" w:cs="Times New Roman"/>
        </w:rPr>
        <w:t>had a</w:t>
      </w:r>
      <w:r w:rsidR="00463E71">
        <w:rPr>
          <w:rFonts w:ascii="Times New Roman" w:hAnsi="Times New Roman" w:cs="Times New Roman"/>
        </w:rPr>
        <w:t xml:space="preserve"> total of 16 distribution facilities.</w:t>
      </w:r>
      <w:r w:rsidR="00463E71">
        <w:rPr>
          <w:rStyle w:val="FootnoteReference"/>
          <w:rFonts w:cs="Times New Roman"/>
        </w:rPr>
        <w:footnoteReference w:id="55"/>
      </w:r>
    </w:p>
    <w:p w14:paraId="58DCAAC6" w14:textId="77777777" w:rsidR="0010157B" w:rsidRDefault="0010157B" w:rsidP="006E4113">
      <w:pPr>
        <w:spacing w:line="276" w:lineRule="auto"/>
        <w:jc w:val="both"/>
        <w:rPr>
          <w:rFonts w:ascii="Times New Roman" w:hAnsi="Times New Roman" w:cs="Times New Roman"/>
        </w:rPr>
      </w:pPr>
    </w:p>
    <w:p w14:paraId="6F779270" w14:textId="1994F40F" w:rsidR="00B03CA4" w:rsidRDefault="00B623A2" w:rsidP="009E397D">
      <w:pPr>
        <w:pStyle w:val="Heading2"/>
        <w:spacing w:line="276" w:lineRule="auto"/>
        <w:rPr>
          <w:i/>
        </w:rPr>
      </w:pPr>
      <w:r>
        <w:tab/>
      </w:r>
      <w:bookmarkStart w:id="6" w:name="_Toc259994182"/>
      <w:r w:rsidR="00B03CA4">
        <w:t xml:space="preserve">IV.  </w:t>
      </w:r>
      <w:r w:rsidR="00B03CA4">
        <w:tab/>
      </w:r>
      <w:r w:rsidR="00B03CA4" w:rsidRPr="009E397D">
        <w:rPr>
          <w:i/>
        </w:rPr>
        <w:t>Screw the World Wide Web - Let’s Head Overseas!</w:t>
      </w:r>
      <w:bookmarkEnd w:id="6"/>
      <w:r w:rsidR="00452161" w:rsidRPr="009E397D">
        <w:rPr>
          <w:i/>
        </w:rPr>
        <w:tab/>
      </w:r>
    </w:p>
    <w:p w14:paraId="24905D33" w14:textId="77777777" w:rsidR="0010157B" w:rsidRPr="0010157B" w:rsidRDefault="0010157B" w:rsidP="0010157B"/>
    <w:p w14:paraId="7F636582" w14:textId="5BE3CD7D" w:rsidR="00C246CF" w:rsidRDefault="00B03CA4" w:rsidP="006E4113">
      <w:pPr>
        <w:spacing w:line="276" w:lineRule="auto"/>
        <w:jc w:val="both"/>
        <w:rPr>
          <w:rFonts w:ascii="Times New Roman" w:hAnsi="Times New Roman" w:cs="Times New Roman"/>
        </w:rPr>
      </w:pPr>
      <w:r>
        <w:rPr>
          <w:rFonts w:ascii="Times New Roman" w:hAnsi="Times New Roman" w:cs="Times New Roman"/>
        </w:rPr>
        <w:tab/>
      </w:r>
      <w:r w:rsidR="0025030E">
        <w:rPr>
          <w:rFonts w:ascii="Times New Roman" w:hAnsi="Times New Roman" w:cs="Times New Roman"/>
        </w:rPr>
        <w:t xml:space="preserve">In the late nineties, </w:t>
      </w:r>
      <w:r w:rsidR="00400221">
        <w:rPr>
          <w:rFonts w:ascii="Times New Roman" w:hAnsi="Times New Roman" w:cs="Times New Roman"/>
        </w:rPr>
        <w:t>Borders Group</w:t>
      </w:r>
      <w:r w:rsidR="00E02406">
        <w:rPr>
          <w:rFonts w:ascii="Times New Roman" w:hAnsi="Times New Roman" w:cs="Times New Roman"/>
        </w:rPr>
        <w:t xml:space="preserve"> </w:t>
      </w:r>
      <w:r w:rsidR="0025030E">
        <w:rPr>
          <w:rFonts w:ascii="Times New Roman" w:hAnsi="Times New Roman" w:cs="Times New Roman"/>
        </w:rPr>
        <w:t>decided to enter the overseas book market</w:t>
      </w:r>
      <w:r w:rsidR="00C10FAF">
        <w:rPr>
          <w:rFonts w:ascii="Times New Roman" w:hAnsi="Times New Roman" w:cs="Times New Roman"/>
        </w:rPr>
        <w:t xml:space="preserve">. </w:t>
      </w:r>
      <w:r w:rsidR="00F21ECA">
        <w:rPr>
          <w:rFonts w:ascii="Times New Roman" w:hAnsi="Times New Roman" w:cs="Times New Roman"/>
        </w:rPr>
        <w:t xml:space="preserve"> In 1997, </w:t>
      </w:r>
      <w:r w:rsidR="00A96A2E">
        <w:rPr>
          <w:rFonts w:ascii="Times New Roman" w:hAnsi="Times New Roman" w:cs="Times New Roman"/>
        </w:rPr>
        <w:t xml:space="preserve">it </w:t>
      </w:r>
      <w:r w:rsidR="00C246CF">
        <w:rPr>
          <w:rFonts w:ascii="Times New Roman" w:hAnsi="Times New Roman" w:cs="Times New Roman"/>
        </w:rPr>
        <w:t>acquired Books Etc., which wa</w:t>
      </w:r>
      <w:r w:rsidR="00A96A2E">
        <w:rPr>
          <w:rFonts w:ascii="Times New Roman" w:hAnsi="Times New Roman" w:cs="Times New Roman"/>
        </w:rPr>
        <w:t>s a London-based book retailer</w:t>
      </w:r>
      <w:r w:rsidR="00221E70">
        <w:rPr>
          <w:rFonts w:ascii="Times New Roman" w:hAnsi="Times New Roman" w:cs="Times New Roman"/>
        </w:rPr>
        <w:t xml:space="preserve"> that had 23 stores</w:t>
      </w:r>
      <w:r w:rsidR="00D1341E">
        <w:rPr>
          <w:rFonts w:ascii="Times New Roman" w:hAnsi="Times New Roman" w:cs="Times New Roman"/>
        </w:rPr>
        <w:t xml:space="preserve"> that each averaged</w:t>
      </w:r>
      <w:r w:rsidR="00221E70">
        <w:rPr>
          <w:rFonts w:ascii="Times New Roman" w:hAnsi="Times New Roman" w:cs="Times New Roman"/>
        </w:rPr>
        <w:t xml:space="preserve"> between </w:t>
      </w:r>
      <w:r w:rsidR="00230E0A">
        <w:rPr>
          <w:rFonts w:ascii="Times New Roman" w:hAnsi="Times New Roman" w:cs="Times New Roman"/>
        </w:rPr>
        <w:t>2</w:t>
      </w:r>
      <w:r w:rsidR="00885239">
        <w:rPr>
          <w:rFonts w:ascii="Times New Roman" w:hAnsi="Times New Roman" w:cs="Times New Roman"/>
        </w:rPr>
        <w:t>,000 to 5,000 square feet</w:t>
      </w:r>
      <w:r w:rsidR="0042124B">
        <w:rPr>
          <w:rFonts w:ascii="Times New Roman" w:hAnsi="Times New Roman" w:cs="Times New Roman"/>
        </w:rPr>
        <w:t>, and also</w:t>
      </w:r>
      <w:r w:rsidR="00F21ECA">
        <w:rPr>
          <w:rFonts w:ascii="Times New Roman" w:hAnsi="Times New Roman" w:cs="Times New Roman"/>
        </w:rPr>
        <w:t xml:space="preserve"> </w:t>
      </w:r>
      <w:r w:rsidR="00A96A2E">
        <w:rPr>
          <w:rFonts w:ascii="Times New Roman" w:hAnsi="Times New Roman" w:cs="Times New Roman"/>
        </w:rPr>
        <w:t xml:space="preserve">opened a </w:t>
      </w:r>
      <w:r w:rsidR="00400221">
        <w:rPr>
          <w:rFonts w:ascii="Times New Roman" w:hAnsi="Times New Roman" w:cs="Times New Roman"/>
        </w:rPr>
        <w:t xml:space="preserve">Borders </w:t>
      </w:r>
      <w:r w:rsidR="00A96A2E">
        <w:rPr>
          <w:rFonts w:ascii="Times New Roman" w:hAnsi="Times New Roman" w:cs="Times New Roman"/>
        </w:rPr>
        <w:t>store in Singapore.</w:t>
      </w:r>
      <w:r w:rsidR="00A96A2E">
        <w:rPr>
          <w:rStyle w:val="FootnoteReference"/>
          <w:rFonts w:cs="Times New Roman"/>
        </w:rPr>
        <w:footnoteReference w:id="56"/>
      </w:r>
      <w:r w:rsidR="00452161">
        <w:rPr>
          <w:rFonts w:ascii="Times New Roman" w:hAnsi="Times New Roman" w:cs="Times New Roman"/>
        </w:rPr>
        <w:t xml:space="preserve"> </w:t>
      </w:r>
      <w:r w:rsidR="00CA4BE8">
        <w:rPr>
          <w:rFonts w:ascii="Times New Roman" w:hAnsi="Times New Roman" w:cs="Times New Roman"/>
        </w:rPr>
        <w:t xml:space="preserve"> </w:t>
      </w:r>
      <w:r w:rsidR="00774C36">
        <w:rPr>
          <w:rFonts w:ascii="Times New Roman" w:hAnsi="Times New Roman" w:cs="Times New Roman"/>
        </w:rPr>
        <w:t xml:space="preserve">In the next </w:t>
      </w:r>
      <w:r w:rsidR="00885239">
        <w:rPr>
          <w:rFonts w:ascii="Times New Roman" w:hAnsi="Times New Roman" w:cs="Times New Roman"/>
        </w:rPr>
        <w:t>year</w:t>
      </w:r>
      <w:r w:rsidR="00927FAE">
        <w:rPr>
          <w:rFonts w:ascii="Times New Roman" w:hAnsi="Times New Roman" w:cs="Times New Roman"/>
        </w:rPr>
        <w:t xml:space="preserve">, </w:t>
      </w:r>
      <w:r w:rsidR="00400221">
        <w:rPr>
          <w:rFonts w:ascii="Times New Roman" w:hAnsi="Times New Roman" w:cs="Times New Roman"/>
        </w:rPr>
        <w:t>Borders Group</w:t>
      </w:r>
      <w:r w:rsidR="00452161">
        <w:rPr>
          <w:rFonts w:ascii="Times New Roman" w:hAnsi="Times New Roman" w:cs="Times New Roman"/>
        </w:rPr>
        <w:t xml:space="preserve"> acquired a 19.9% strategic investment in </w:t>
      </w:r>
      <w:proofErr w:type="spellStart"/>
      <w:r w:rsidR="00452161">
        <w:rPr>
          <w:rFonts w:ascii="Times New Roman" w:hAnsi="Times New Roman" w:cs="Times New Roman"/>
        </w:rPr>
        <w:t>Paperchase</w:t>
      </w:r>
      <w:proofErr w:type="spellEnd"/>
      <w:r w:rsidR="00452161">
        <w:rPr>
          <w:rFonts w:ascii="Times New Roman" w:hAnsi="Times New Roman" w:cs="Times New Roman"/>
        </w:rPr>
        <w:t xml:space="preserve"> Products limited, a stationary and art materials retailer based in the UK.</w:t>
      </w:r>
      <w:r w:rsidR="004B4E18">
        <w:rPr>
          <w:rStyle w:val="FootnoteReference"/>
          <w:rFonts w:cs="Times New Roman"/>
        </w:rPr>
        <w:footnoteReference w:id="57"/>
      </w:r>
      <w:r w:rsidR="00452161">
        <w:rPr>
          <w:rFonts w:ascii="Times New Roman" w:hAnsi="Times New Roman" w:cs="Times New Roman"/>
        </w:rPr>
        <w:t xml:space="preserve"> </w:t>
      </w:r>
      <w:r w:rsidR="00F21ECA">
        <w:rPr>
          <w:rFonts w:ascii="Times New Roman" w:hAnsi="Times New Roman" w:cs="Times New Roman"/>
        </w:rPr>
        <w:t xml:space="preserve"> By</w:t>
      </w:r>
      <w:r w:rsidR="00927FAE">
        <w:rPr>
          <w:rFonts w:ascii="Times New Roman" w:hAnsi="Times New Roman" w:cs="Times New Roman"/>
        </w:rPr>
        <w:t xml:space="preserve"> July </w:t>
      </w:r>
      <w:r w:rsidR="00F21ECA">
        <w:rPr>
          <w:rFonts w:ascii="Times New Roman" w:hAnsi="Times New Roman" w:cs="Times New Roman"/>
        </w:rPr>
        <w:t xml:space="preserve">of </w:t>
      </w:r>
      <w:r w:rsidR="00927FAE">
        <w:rPr>
          <w:rFonts w:ascii="Times New Roman" w:hAnsi="Times New Roman" w:cs="Times New Roman"/>
        </w:rPr>
        <w:t xml:space="preserve">2004, </w:t>
      </w:r>
      <w:r w:rsidR="00400221">
        <w:rPr>
          <w:rFonts w:ascii="Times New Roman" w:hAnsi="Times New Roman" w:cs="Times New Roman"/>
        </w:rPr>
        <w:t>Borders Group</w:t>
      </w:r>
      <w:r w:rsidR="00927FAE">
        <w:rPr>
          <w:rFonts w:ascii="Times New Roman" w:hAnsi="Times New Roman" w:cs="Times New Roman"/>
        </w:rPr>
        <w:t xml:space="preserve"> </w:t>
      </w:r>
      <w:r w:rsidR="00F21ECA">
        <w:rPr>
          <w:rFonts w:ascii="Times New Roman" w:hAnsi="Times New Roman" w:cs="Times New Roman"/>
        </w:rPr>
        <w:t xml:space="preserve">had </w:t>
      </w:r>
      <w:r w:rsidR="00927FAE">
        <w:rPr>
          <w:rFonts w:ascii="Times New Roman" w:hAnsi="Times New Roman" w:cs="Times New Roman"/>
        </w:rPr>
        <w:t>increased its</w:t>
      </w:r>
      <w:r w:rsidR="00230E0A">
        <w:rPr>
          <w:rFonts w:ascii="Times New Roman" w:hAnsi="Times New Roman" w:cs="Times New Roman"/>
        </w:rPr>
        <w:t xml:space="preserve"> ownership</w:t>
      </w:r>
      <w:r w:rsidR="00927FAE">
        <w:rPr>
          <w:rFonts w:ascii="Times New Roman" w:hAnsi="Times New Roman" w:cs="Times New Roman"/>
        </w:rPr>
        <w:t xml:space="preserve"> </w:t>
      </w:r>
      <w:r w:rsidR="00230E0A">
        <w:rPr>
          <w:rFonts w:ascii="Times New Roman" w:hAnsi="Times New Roman" w:cs="Times New Roman"/>
        </w:rPr>
        <w:t xml:space="preserve">interest </w:t>
      </w:r>
      <w:r w:rsidR="00F21ECA">
        <w:rPr>
          <w:rFonts w:ascii="Times New Roman" w:hAnsi="Times New Roman" w:cs="Times New Roman"/>
        </w:rPr>
        <w:t xml:space="preserve">in </w:t>
      </w:r>
      <w:proofErr w:type="spellStart"/>
      <w:r w:rsidR="00927FAE">
        <w:rPr>
          <w:rFonts w:ascii="Times New Roman" w:hAnsi="Times New Roman" w:cs="Times New Roman"/>
        </w:rPr>
        <w:t>Paperchase</w:t>
      </w:r>
      <w:proofErr w:type="spellEnd"/>
      <w:r w:rsidR="00F21ECA">
        <w:rPr>
          <w:rFonts w:ascii="Times New Roman" w:hAnsi="Times New Roman" w:cs="Times New Roman"/>
        </w:rPr>
        <w:t xml:space="preserve"> to 97%</w:t>
      </w:r>
      <w:r w:rsidR="00927FAE">
        <w:rPr>
          <w:rFonts w:ascii="Times New Roman" w:hAnsi="Times New Roman" w:cs="Times New Roman"/>
        </w:rPr>
        <w:t>.</w:t>
      </w:r>
      <w:r w:rsidR="00927FAE">
        <w:rPr>
          <w:rStyle w:val="FootnoteReference"/>
          <w:rFonts w:cs="Times New Roman"/>
        </w:rPr>
        <w:footnoteReference w:id="58"/>
      </w:r>
      <w:r w:rsidR="0041466B">
        <w:rPr>
          <w:rFonts w:ascii="Times New Roman" w:hAnsi="Times New Roman" w:cs="Times New Roman"/>
        </w:rPr>
        <w:t xml:space="preserve"> </w:t>
      </w:r>
      <w:r w:rsidR="00774C36">
        <w:rPr>
          <w:rFonts w:ascii="Times New Roman" w:hAnsi="Times New Roman" w:cs="Times New Roman"/>
        </w:rPr>
        <w:t xml:space="preserve"> </w:t>
      </w:r>
      <w:r w:rsidR="00230E0A">
        <w:rPr>
          <w:rFonts w:ascii="Times New Roman" w:hAnsi="Times New Roman" w:cs="Times New Roman"/>
        </w:rPr>
        <w:t xml:space="preserve">Border’s international presence </w:t>
      </w:r>
      <w:r w:rsidR="00F21ECA">
        <w:rPr>
          <w:rFonts w:ascii="Times New Roman" w:hAnsi="Times New Roman" w:cs="Times New Roman"/>
        </w:rPr>
        <w:t>peaked in 1997</w:t>
      </w:r>
      <w:r w:rsidR="00D1341E">
        <w:rPr>
          <w:rFonts w:ascii="Times New Roman" w:hAnsi="Times New Roman" w:cs="Times New Roman"/>
        </w:rPr>
        <w:t xml:space="preserve"> when </w:t>
      </w:r>
      <w:r w:rsidR="00230E0A">
        <w:rPr>
          <w:rFonts w:ascii="Times New Roman" w:hAnsi="Times New Roman" w:cs="Times New Roman"/>
        </w:rPr>
        <w:t>i</w:t>
      </w:r>
      <w:r w:rsidR="0041466B">
        <w:rPr>
          <w:rFonts w:ascii="Times New Roman" w:hAnsi="Times New Roman" w:cs="Times New Roman"/>
        </w:rPr>
        <w:t>t operated 41 stores in the UK, 20 in Australia, three in Puerto Rico, two in New Zealand, one in Singapore, and one in Ireland.</w:t>
      </w:r>
      <w:r w:rsidR="0041466B">
        <w:rPr>
          <w:rStyle w:val="FootnoteReference"/>
          <w:rFonts w:cs="Times New Roman"/>
        </w:rPr>
        <w:footnoteReference w:id="59"/>
      </w:r>
      <w:r w:rsidR="0041466B">
        <w:rPr>
          <w:rFonts w:ascii="Times New Roman" w:hAnsi="Times New Roman" w:cs="Times New Roman"/>
        </w:rPr>
        <w:t xml:space="preserve"> </w:t>
      </w:r>
    </w:p>
    <w:p w14:paraId="51543D40" w14:textId="77777777" w:rsidR="0010157B" w:rsidRDefault="0010157B" w:rsidP="006E4113">
      <w:pPr>
        <w:spacing w:line="276" w:lineRule="auto"/>
        <w:jc w:val="both"/>
        <w:rPr>
          <w:rFonts w:ascii="Times New Roman" w:hAnsi="Times New Roman" w:cs="Times New Roman"/>
        </w:rPr>
      </w:pPr>
    </w:p>
    <w:p w14:paraId="16F4064A" w14:textId="4BCD73F0" w:rsidR="001272D2" w:rsidRDefault="00774C36" w:rsidP="006E4113">
      <w:pPr>
        <w:spacing w:line="276" w:lineRule="auto"/>
        <w:jc w:val="both"/>
        <w:rPr>
          <w:rFonts w:ascii="Times New Roman" w:hAnsi="Times New Roman" w:cs="Times New Roman"/>
        </w:rPr>
      </w:pPr>
      <w:r>
        <w:rPr>
          <w:rFonts w:ascii="Times New Roman" w:hAnsi="Times New Roman" w:cs="Times New Roman"/>
        </w:rPr>
        <w:tab/>
        <w:t xml:space="preserve">In May 1998, </w:t>
      </w:r>
      <w:r w:rsidR="00400221">
        <w:rPr>
          <w:rFonts w:ascii="Times New Roman" w:hAnsi="Times New Roman" w:cs="Times New Roman"/>
        </w:rPr>
        <w:t>Borders Group</w:t>
      </w:r>
      <w:r w:rsidR="00452161">
        <w:rPr>
          <w:rFonts w:ascii="Times New Roman" w:hAnsi="Times New Roman" w:cs="Times New Roman"/>
        </w:rPr>
        <w:t xml:space="preserve">, through its subsidiary, </w:t>
      </w:r>
      <w:r w:rsidR="00400221">
        <w:rPr>
          <w:rFonts w:ascii="Times New Roman" w:hAnsi="Times New Roman" w:cs="Times New Roman"/>
        </w:rPr>
        <w:t xml:space="preserve">Borders </w:t>
      </w:r>
      <w:r w:rsidR="00452161">
        <w:rPr>
          <w:rFonts w:ascii="Times New Roman" w:hAnsi="Times New Roman" w:cs="Times New Roman"/>
        </w:rPr>
        <w:t>Online, Inc.</w:t>
      </w:r>
      <w:r>
        <w:rPr>
          <w:rFonts w:ascii="Times New Roman" w:hAnsi="Times New Roman" w:cs="Times New Roman"/>
        </w:rPr>
        <w:t>,</w:t>
      </w:r>
      <w:r w:rsidR="00452161">
        <w:rPr>
          <w:rFonts w:ascii="Times New Roman" w:hAnsi="Times New Roman" w:cs="Times New Roman"/>
        </w:rPr>
        <w:t xml:space="preserve"> launched its e-commerce site </w:t>
      </w:r>
      <w:r w:rsidR="00400221">
        <w:rPr>
          <w:rFonts w:ascii="Times New Roman" w:hAnsi="Times New Roman" w:cs="Times New Roman"/>
        </w:rPr>
        <w:t>Borders</w:t>
      </w:r>
      <w:r w:rsidR="00452161">
        <w:rPr>
          <w:rFonts w:ascii="Times New Roman" w:hAnsi="Times New Roman" w:cs="Times New Roman"/>
        </w:rPr>
        <w:t>.com</w:t>
      </w:r>
      <w:r w:rsidR="0042124B">
        <w:rPr>
          <w:rFonts w:ascii="Times New Roman" w:hAnsi="Times New Roman" w:cs="Times New Roman"/>
        </w:rPr>
        <w:t xml:space="preserve"> to </w:t>
      </w:r>
      <w:r w:rsidR="00187527">
        <w:rPr>
          <w:rFonts w:ascii="Times New Roman" w:hAnsi="Times New Roman" w:cs="Times New Roman"/>
        </w:rPr>
        <w:t>“enhance the shopping experience by offering products to customers in a variety of channels</w:t>
      </w:r>
      <w:r w:rsidR="00452161">
        <w:rPr>
          <w:rFonts w:ascii="Times New Roman" w:hAnsi="Times New Roman" w:cs="Times New Roman"/>
        </w:rPr>
        <w:t>.</w:t>
      </w:r>
      <w:r w:rsidR="00187527">
        <w:rPr>
          <w:rFonts w:ascii="Times New Roman" w:hAnsi="Times New Roman" w:cs="Times New Roman"/>
        </w:rPr>
        <w:t>”</w:t>
      </w:r>
      <w:r w:rsidR="00187527">
        <w:rPr>
          <w:rStyle w:val="FootnoteReference"/>
          <w:rFonts w:cs="Times New Roman"/>
        </w:rPr>
        <w:footnoteReference w:id="60"/>
      </w:r>
      <w:r w:rsidR="00187527">
        <w:rPr>
          <w:rFonts w:ascii="Times New Roman" w:hAnsi="Times New Roman" w:cs="Times New Roman"/>
        </w:rPr>
        <w:t xml:space="preserve"> </w:t>
      </w:r>
      <w:r w:rsidR="00F72F8C">
        <w:rPr>
          <w:rFonts w:ascii="Times New Roman" w:hAnsi="Times New Roman" w:cs="Times New Roman"/>
        </w:rPr>
        <w:t xml:space="preserve"> The web</w:t>
      </w:r>
      <w:r w:rsidR="00AA2B7F">
        <w:rPr>
          <w:rFonts w:ascii="Times New Roman" w:hAnsi="Times New Roman" w:cs="Times New Roman"/>
        </w:rPr>
        <w:t xml:space="preserve">site was short-lived, however.  </w:t>
      </w:r>
      <w:r w:rsidR="00400221">
        <w:rPr>
          <w:rFonts w:ascii="Times New Roman" w:hAnsi="Times New Roman" w:cs="Times New Roman"/>
        </w:rPr>
        <w:t>Borders Group</w:t>
      </w:r>
      <w:r w:rsidR="00E27D46">
        <w:rPr>
          <w:rFonts w:ascii="Times New Roman" w:hAnsi="Times New Roman" w:cs="Times New Roman"/>
        </w:rPr>
        <w:t xml:space="preserve"> stru</w:t>
      </w:r>
      <w:r w:rsidR="00887FBF">
        <w:rPr>
          <w:rFonts w:ascii="Times New Roman" w:hAnsi="Times New Roman" w:cs="Times New Roman"/>
        </w:rPr>
        <w:t xml:space="preserve">ggled significantly with </w:t>
      </w:r>
      <w:r w:rsidR="00CA4BE8">
        <w:rPr>
          <w:rFonts w:ascii="Times New Roman" w:hAnsi="Times New Roman" w:cs="Times New Roman"/>
        </w:rPr>
        <w:t>Borders</w:t>
      </w:r>
      <w:r w:rsidR="00887FBF">
        <w:rPr>
          <w:rFonts w:ascii="Times New Roman" w:hAnsi="Times New Roman" w:cs="Times New Roman"/>
        </w:rPr>
        <w:t>.com</w:t>
      </w:r>
      <w:r w:rsidR="00F72F8C">
        <w:rPr>
          <w:rFonts w:ascii="Times New Roman" w:hAnsi="Times New Roman" w:cs="Times New Roman"/>
        </w:rPr>
        <w:t>, and made the fatal decision to outsource</w:t>
      </w:r>
      <w:r w:rsidR="00885239">
        <w:rPr>
          <w:rFonts w:ascii="Times New Roman" w:hAnsi="Times New Roman" w:cs="Times New Roman"/>
        </w:rPr>
        <w:t xml:space="preserve"> </w:t>
      </w:r>
      <w:r w:rsidR="005F02FC">
        <w:rPr>
          <w:rFonts w:ascii="Times New Roman" w:hAnsi="Times New Roman" w:cs="Times New Roman"/>
        </w:rPr>
        <w:t>its e-commerce operations</w:t>
      </w:r>
      <w:r w:rsidR="00885239">
        <w:rPr>
          <w:rFonts w:ascii="Times New Roman" w:hAnsi="Times New Roman" w:cs="Times New Roman"/>
        </w:rPr>
        <w:t xml:space="preserve"> to</w:t>
      </w:r>
      <w:r w:rsidR="0047329E">
        <w:rPr>
          <w:rFonts w:ascii="Times New Roman" w:hAnsi="Times New Roman" w:cs="Times New Roman"/>
        </w:rPr>
        <w:t xml:space="preserve"> </w:t>
      </w:r>
      <w:r w:rsidR="00187527">
        <w:rPr>
          <w:rFonts w:ascii="Times New Roman" w:hAnsi="Times New Roman" w:cs="Times New Roman"/>
        </w:rPr>
        <w:t>Am</w:t>
      </w:r>
      <w:r w:rsidR="00655658">
        <w:rPr>
          <w:rFonts w:ascii="Times New Roman" w:hAnsi="Times New Roman" w:cs="Times New Roman"/>
        </w:rPr>
        <w:t>azon.com, Inc.</w:t>
      </w:r>
      <w:r w:rsidR="00F72F8C">
        <w:rPr>
          <w:rFonts w:ascii="Times New Roman" w:hAnsi="Times New Roman" w:cs="Times New Roman"/>
        </w:rPr>
        <w:t xml:space="preserve"> (“Amazon.com”)</w:t>
      </w:r>
      <w:r w:rsidR="00655658">
        <w:rPr>
          <w:rFonts w:ascii="Times New Roman" w:hAnsi="Times New Roman" w:cs="Times New Roman"/>
        </w:rPr>
        <w:t xml:space="preserve"> </w:t>
      </w:r>
      <w:r w:rsidR="00F72F8C">
        <w:rPr>
          <w:rFonts w:ascii="Times New Roman" w:hAnsi="Times New Roman" w:cs="Times New Roman"/>
        </w:rPr>
        <w:t xml:space="preserve">in </w:t>
      </w:r>
      <w:r w:rsidR="00EA6310">
        <w:rPr>
          <w:rFonts w:ascii="Times New Roman" w:hAnsi="Times New Roman" w:cs="Times New Roman"/>
        </w:rPr>
        <w:t>August of 200</w:t>
      </w:r>
      <w:r w:rsidR="00187527">
        <w:rPr>
          <w:rFonts w:ascii="Times New Roman" w:hAnsi="Times New Roman" w:cs="Times New Roman"/>
        </w:rPr>
        <w:t>1.</w:t>
      </w:r>
      <w:r w:rsidR="00187527">
        <w:rPr>
          <w:rStyle w:val="FootnoteReference"/>
          <w:rFonts w:cs="Times New Roman"/>
        </w:rPr>
        <w:footnoteReference w:id="61"/>
      </w:r>
      <w:r w:rsidR="00695D70">
        <w:rPr>
          <w:rFonts w:ascii="Times New Roman" w:hAnsi="Times New Roman" w:cs="Times New Roman"/>
        </w:rPr>
        <w:t xml:space="preserve">As demonstrated by its agreement with Amazon.com, Borders Group seriously underestimated the growth potential of online book shopping. </w:t>
      </w:r>
      <w:r w:rsidR="00F72F8C">
        <w:rPr>
          <w:rFonts w:ascii="Times New Roman" w:hAnsi="Times New Roman" w:cs="Times New Roman"/>
        </w:rPr>
        <w:t xml:space="preserve"> </w:t>
      </w:r>
      <w:r w:rsidR="00695D70">
        <w:rPr>
          <w:rFonts w:ascii="Times New Roman" w:hAnsi="Times New Roman" w:cs="Times New Roman"/>
        </w:rPr>
        <w:t xml:space="preserve">Under the agreement, </w:t>
      </w:r>
      <w:r w:rsidR="00F72F8C">
        <w:rPr>
          <w:rFonts w:ascii="Times New Roman" w:hAnsi="Times New Roman" w:cs="Times New Roman"/>
        </w:rPr>
        <w:t xml:space="preserve">Amazon.com </w:t>
      </w:r>
      <w:r w:rsidR="00187527">
        <w:rPr>
          <w:rFonts w:ascii="Times New Roman" w:hAnsi="Times New Roman" w:cs="Times New Roman"/>
        </w:rPr>
        <w:t xml:space="preserve">was the seller of record </w:t>
      </w:r>
      <w:r w:rsidR="00927FAE">
        <w:rPr>
          <w:rFonts w:ascii="Times New Roman" w:hAnsi="Times New Roman" w:cs="Times New Roman"/>
        </w:rPr>
        <w:t xml:space="preserve">for </w:t>
      </w:r>
      <w:r w:rsidR="00887FBF">
        <w:rPr>
          <w:rFonts w:ascii="Times New Roman" w:hAnsi="Times New Roman" w:cs="Times New Roman"/>
        </w:rPr>
        <w:t xml:space="preserve">all </w:t>
      </w:r>
      <w:r w:rsidR="00927FAE">
        <w:rPr>
          <w:rFonts w:ascii="Times New Roman" w:hAnsi="Times New Roman" w:cs="Times New Roman"/>
        </w:rPr>
        <w:t xml:space="preserve">online sales </w:t>
      </w:r>
      <w:r w:rsidR="00187527">
        <w:rPr>
          <w:rFonts w:ascii="Times New Roman" w:hAnsi="Times New Roman" w:cs="Times New Roman"/>
        </w:rPr>
        <w:t xml:space="preserve">and </w:t>
      </w:r>
      <w:r w:rsidR="00400221">
        <w:rPr>
          <w:rFonts w:ascii="Times New Roman" w:hAnsi="Times New Roman" w:cs="Times New Roman"/>
        </w:rPr>
        <w:t>Borders Group</w:t>
      </w:r>
      <w:r w:rsidR="00927FAE">
        <w:rPr>
          <w:rFonts w:ascii="Times New Roman" w:hAnsi="Times New Roman" w:cs="Times New Roman"/>
        </w:rPr>
        <w:t xml:space="preserve"> </w:t>
      </w:r>
      <w:r w:rsidR="00F72F8C">
        <w:rPr>
          <w:rFonts w:ascii="Times New Roman" w:hAnsi="Times New Roman" w:cs="Times New Roman"/>
        </w:rPr>
        <w:t xml:space="preserve">only </w:t>
      </w:r>
      <w:r w:rsidR="00187527">
        <w:rPr>
          <w:rFonts w:ascii="Times New Roman" w:hAnsi="Times New Roman" w:cs="Times New Roman"/>
        </w:rPr>
        <w:t>receive</w:t>
      </w:r>
      <w:r w:rsidR="00927FAE">
        <w:rPr>
          <w:rFonts w:ascii="Times New Roman" w:hAnsi="Times New Roman" w:cs="Times New Roman"/>
        </w:rPr>
        <w:t>d</w:t>
      </w:r>
      <w:r w:rsidR="00187527">
        <w:rPr>
          <w:rFonts w:ascii="Times New Roman" w:hAnsi="Times New Roman" w:cs="Times New Roman"/>
        </w:rPr>
        <w:t xml:space="preserve"> referral fees from </w:t>
      </w:r>
      <w:r w:rsidR="00F72F8C">
        <w:rPr>
          <w:rFonts w:ascii="Times New Roman" w:hAnsi="Times New Roman" w:cs="Times New Roman"/>
        </w:rPr>
        <w:t>Amazon.</w:t>
      </w:r>
      <w:r w:rsidR="00A36242">
        <w:rPr>
          <w:rStyle w:val="FootnoteReference"/>
          <w:rFonts w:cs="Times New Roman"/>
        </w:rPr>
        <w:footnoteReference w:id="62"/>
      </w:r>
      <w:r w:rsidR="00F72F8C">
        <w:rPr>
          <w:rFonts w:ascii="Times New Roman" w:hAnsi="Times New Roman" w:cs="Times New Roman"/>
        </w:rPr>
        <w:t xml:space="preserve"> Further, </w:t>
      </w:r>
      <w:r w:rsidR="00400221">
        <w:rPr>
          <w:rFonts w:ascii="Times New Roman" w:hAnsi="Times New Roman" w:cs="Times New Roman"/>
        </w:rPr>
        <w:t>Borders Group</w:t>
      </w:r>
      <w:r w:rsidR="00927FAE">
        <w:rPr>
          <w:rFonts w:ascii="Times New Roman" w:hAnsi="Times New Roman" w:cs="Times New Roman"/>
        </w:rPr>
        <w:t xml:space="preserve"> only recognized revenue under this arrangement when customers opted to pick up items in store</w:t>
      </w:r>
      <w:r w:rsidR="00F72F8C">
        <w:rPr>
          <w:rFonts w:ascii="Times New Roman" w:hAnsi="Times New Roman" w:cs="Times New Roman"/>
        </w:rPr>
        <w:t>s</w:t>
      </w:r>
      <w:r w:rsidR="00927FAE">
        <w:rPr>
          <w:rFonts w:ascii="Times New Roman" w:hAnsi="Times New Roman" w:cs="Times New Roman"/>
        </w:rPr>
        <w:t xml:space="preserve"> after purchasing online.</w:t>
      </w:r>
      <w:r w:rsidR="00927FAE">
        <w:rPr>
          <w:rStyle w:val="FootnoteReference"/>
          <w:rFonts w:cs="Times New Roman"/>
        </w:rPr>
        <w:footnoteReference w:id="63"/>
      </w:r>
      <w:r w:rsidR="00760BB1">
        <w:rPr>
          <w:rFonts w:ascii="Times New Roman" w:hAnsi="Times New Roman" w:cs="Times New Roman"/>
        </w:rPr>
        <w:t xml:space="preserve"> </w:t>
      </w:r>
      <w:r w:rsidR="00B63DB3">
        <w:rPr>
          <w:rFonts w:ascii="Times New Roman" w:hAnsi="Times New Roman" w:cs="Times New Roman"/>
        </w:rPr>
        <w:t xml:space="preserve"> </w:t>
      </w:r>
      <w:r w:rsidR="00760BB1">
        <w:rPr>
          <w:rFonts w:ascii="Times New Roman" w:hAnsi="Times New Roman" w:cs="Times New Roman"/>
        </w:rPr>
        <w:t xml:space="preserve">Experts consider </w:t>
      </w:r>
      <w:r w:rsidR="00B63DB3">
        <w:rPr>
          <w:rFonts w:ascii="Times New Roman" w:hAnsi="Times New Roman" w:cs="Times New Roman"/>
        </w:rPr>
        <w:t xml:space="preserve">this decision to have been </w:t>
      </w:r>
      <w:r w:rsidR="00400221">
        <w:rPr>
          <w:rFonts w:ascii="Times New Roman" w:hAnsi="Times New Roman" w:cs="Times New Roman"/>
        </w:rPr>
        <w:t>Borders Group</w:t>
      </w:r>
      <w:r w:rsidR="00B63DB3">
        <w:rPr>
          <w:rFonts w:ascii="Times New Roman" w:hAnsi="Times New Roman" w:cs="Times New Roman"/>
        </w:rPr>
        <w:t>’s</w:t>
      </w:r>
      <w:r w:rsidR="00F328E8">
        <w:rPr>
          <w:rFonts w:ascii="Times New Roman" w:hAnsi="Times New Roman" w:cs="Times New Roman"/>
        </w:rPr>
        <w:t xml:space="preserve"> </w:t>
      </w:r>
      <w:r w:rsidR="00885239">
        <w:rPr>
          <w:rFonts w:ascii="Times New Roman" w:hAnsi="Times New Roman" w:cs="Times New Roman"/>
        </w:rPr>
        <w:t>death wish</w:t>
      </w:r>
      <w:r w:rsidR="00927FAE">
        <w:rPr>
          <w:rFonts w:ascii="Times New Roman" w:hAnsi="Times New Roman" w:cs="Times New Roman"/>
        </w:rPr>
        <w:t>.</w:t>
      </w:r>
      <w:r w:rsidR="00760BB1">
        <w:rPr>
          <w:rStyle w:val="FootnoteReference"/>
          <w:rFonts w:cs="Times New Roman"/>
        </w:rPr>
        <w:footnoteReference w:id="64"/>
      </w:r>
      <w:r w:rsidR="0032035B">
        <w:rPr>
          <w:rFonts w:ascii="Times New Roman" w:hAnsi="Times New Roman" w:cs="Times New Roman"/>
        </w:rPr>
        <w:t xml:space="preserve"> </w:t>
      </w:r>
      <w:r>
        <w:rPr>
          <w:rFonts w:ascii="Times New Roman" w:hAnsi="Times New Roman" w:cs="Times New Roman"/>
        </w:rPr>
        <w:t xml:space="preserve">  </w:t>
      </w:r>
      <w:r w:rsidR="00695D70">
        <w:rPr>
          <w:rFonts w:ascii="Times New Roman" w:hAnsi="Times New Roman" w:cs="Times New Roman"/>
        </w:rPr>
        <w:t xml:space="preserve">Ironically, </w:t>
      </w:r>
      <w:r w:rsidR="00E275C3">
        <w:rPr>
          <w:rFonts w:ascii="Times New Roman" w:hAnsi="Times New Roman" w:cs="Times New Roman"/>
        </w:rPr>
        <w:t xml:space="preserve">Amazon.com </w:t>
      </w:r>
      <w:r w:rsidR="00184229">
        <w:rPr>
          <w:rFonts w:ascii="Times New Roman" w:hAnsi="Times New Roman" w:cs="Times New Roman"/>
        </w:rPr>
        <w:t>ended up heading</w:t>
      </w:r>
      <w:r w:rsidR="005029F9">
        <w:rPr>
          <w:rFonts w:ascii="Times New Roman" w:hAnsi="Times New Roman" w:cs="Times New Roman"/>
        </w:rPr>
        <w:t xml:space="preserve"> the e-commerce movement</w:t>
      </w:r>
      <w:r w:rsidR="00B125C4">
        <w:rPr>
          <w:rFonts w:ascii="Times New Roman" w:hAnsi="Times New Roman" w:cs="Times New Roman"/>
        </w:rPr>
        <w:t xml:space="preserve"> that </w:t>
      </w:r>
      <w:r w:rsidR="00B63DB3">
        <w:rPr>
          <w:rFonts w:ascii="Times New Roman" w:hAnsi="Times New Roman" w:cs="Times New Roman"/>
        </w:rPr>
        <w:t xml:space="preserve">drove customers away from </w:t>
      </w:r>
      <w:r w:rsidR="00400221">
        <w:rPr>
          <w:rFonts w:ascii="Times New Roman" w:hAnsi="Times New Roman" w:cs="Times New Roman"/>
        </w:rPr>
        <w:t>Borders Group</w:t>
      </w:r>
      <w:r w:rsidR="00B63DB3">
        <w:rPr>
          <w:rFonts w:ascii="Times New Roman" w:hAnsi="Times New Roman" w:cs="Times New Roman"/>
        </w:rPr>
        <w:t>’s stores, which ultimately led to its demise</w:t>
      </w:r>
      <w:r w:rsidR="00760BB1">
        <w:rPr>
          <w:rFonts w:ascii="Times New Roman" w:hAnsi="Times New Roman" w:cs="Times New Roman"/>
        </w:rPr>
        <w:t>.</w:t>
      </w:r>
      <w:r w:rsidR="00E275C3">
        <w:rPr>
          <w:rFonts w:ascii="Times New Roman" w:hAnsi="Times New Roman" w:cs="Times New Roman"/>
        </w:rPr>
        <w:t xml:space="preserve"> </w:t>
      </w:r>
      <w:r>
        <w:rPr>
          <w:rFonts w:ascii="Times New Roman" w:hAnsi="Times New Roman" w:cs="Times New Roman"/>
        </w:rPr>
        <w:t>As one reporter stated years later</w:t>
      </w:r>
      <w:r w:rsidR="00B65B9F">
        <w:rPr>
          <w:rFonts w:ascii="Times New Roman" w:hAnsi="Times New Roman" w:cs="Times New Roman"/>
        </w:rPr>
        <w:t xml:space="preserve">, </w:t>
      </w:r>
      <w:r w:rsidR="00B125C4">
        <w:rPr>
          <w:rFonts w:ascii="Times New Roman" w:hAnsi="Times New Roman" w:cs="Times New Roman"/>
        </w:rPr>
        <w:t>in relinquishing</w:t>
      </w:r>
      <w:r>
        <w:rPr>
          <w:rFonts w:ascii="Times New Roman" w:hAnsi="Times New Roman" w:cs="Times New Roman"/>
        </w:rPr>
        <w:t xml:space="preserve"> </w:t>
      </w:r>
      <w:r w:rsidR="00CA4BE8">
        <w:rPr>
          <w:rFonts w:ascii="Times New Roman" w:hAnsi="Times New Roman" w:cs="Times New Roman"/>
        </w:rPr>
        <w:t>Borders</w:t>
      </w:r>
      <w:r>
        <w:rPr>
          <w:rFonts w:ascii="Times New Roman" w:hAnsi="Times New Roman" w:cs="Times New Roman"/>
        </w:rPr>
        <w:t>.com to Amazon</w:t>
      </w:r>
      <w:r w:rsidR="00B125C4">
        <w:rPr>
          <w:rFonts w:ascii="Times New Roman" w:hAnsi="Times New Roman" w:cs="Times New Roman"/>
        </w:rPr>
        <w:t>.com</w:t>
      </w:r>
      <w:r>
        <w:rPr>
          <w:rFonts w:ascii="Times New Roman" w:hAnsi="Times New Roman" w:cs="Times New Roman"/>
        </w:rPr>
        <w:t xml:space="preserve">, </w:t>
      </w:r>
      <w:r w:rsidR="005F02FC">
        <w:rPr>
          <w:rFonts w:ascii="Times New Roman" w:hAnsi="Times New Roman" w:cs="Times New Roman"/>
        </w:rPr>
        <w:t>B</w:t>
      </w:r>
      <w:r w:rsidR="00400221">
        <w:rPr>
          <w:rFonts w:ascii="Times New Roman" w:hAnsi="Times New Roman" w:cs="Times New Roman"/>
        </w:rPr>
        <w:t>orders Group</w:t>
      </w:r>
      <w:r w:rsidR="00B65B9F">
        <w:rPr>
          <w:rFonts w:ascii="Times New Roman" w:hAnsi="Times New Roman" w:cs="Times New Roman"/>
        </w:rPr>
        <w:t xml:space="preserve"> </w:t>
      </w:r>
      <w:r w:rsidR="005F02FC">
        <w:rPr>
          <w:rFonts w:ascii="Times New Roman" w:hAnsi="Times New Roman" w:cs="Times New Roman"/>
        </w:rPr>
        <w:t>“</w:t>
      </w:r>
      <w:r w:rsidR="00B65B9F">
        <w:rPr>
          <w:rFonts w:ascii="Times New Roman" w:hAnsi="Times New Roman" w:cs="Times New Roman"/>
        </w:rPr>
        <w:t>had perhaps already sealed</w:t>
      </w:r>
      <w:r>
        <w:rPr>
          <w:rFonts w:ascii="Times New Roman" w:hAnsi="Times New Roman" w:cs="Times New Roman"/>
        </w:rPr>
        <w:t xml:space="preserve"> its bankruptcy denouement.”</w:t>
      </w:r>
      <w:r w:rsidR="00B65B9F">
        <w:rPr>
          <w:rStyle w:val="FootnoteReference"/>
          <w:rFonts w:cs="Times New Roman"/>
        </w:rPr>
        <w:footnoteReference w:id="65"/>
      </w:r>
      <w:r w:rsidR="00B65B9F">
        <w:rPr>
          <w:rFonts w:ascii="Times New Roman" w:hAnsi="Times New Roman" w:cs="Times New Roman"/>
        </w:rPr>
        <w:t xml:space="preserve">   </w:t>
      </w:r>
    </w:p>
    <w:p w14:paraId="27BEA448" w14:textId="77777777" w:rsidR="0010157B" w:rsidRPr="00030E57" w:rsidRDefault="0010157B" w:rsidP="006E4113">
      <w:pPr>
        <w:spacing w:line="276" w:lineRule="auto"/>
        <w:jc w:val="both"/>
        <w:rPr>
          <w:rFonts w:ascii="Times New Roman" w:hAnsi="Times New Roman" w:cs="Times New Roman"/>
        </w:rPr>
      </w:pPr>
    </w:p>
    <w:p w14:paraId="57AE9BBE" w14:textId="0928C455" w:rsidR="008C44E6" w:rsidRDefault="003D502E"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085ADB">
        <w:rPr>
          <w:rFonts w:ascii="Times New Roman" w:hAnsi="Times New Roman" w:cs="Times New Roman"/>
        </w:rPr>
        <w:t xml:space="preserve"> </w:t>
      </w:r>
      <w:r w:rsidR="00695D70">
        <w:rPr>
          <w:rFonts w:ascii="Times New Roman" w:hAnsi="Times New Roman" w:cs="Times New Roman"/>
        </w:rPr>
        <w:t xml:space="preserve">audaciously continued to ignore </w:t>
      </w:r>
      <w:r w:rsidR="005F02FC">
        <w:rPr>
          <w:rFonts w:ascii="Times New Roman" w:hAnsi="Times New Roman" w:cs="Times New Roman"/>
        </w:rPr>
        <w:t xml:space="preserve">the transformation of </w:t>
      </w:r>
      <w:r w:rsidR="00695D70">
        <w:rPr>
          <w:rFonts w:ascii="Times New Roman" w:hAnsi="Times New Roman" w:cs="Times New Roman"/>
        </w:rPr>
        <w:t>the book industry</w:t>
      </w:r>
      <w:r w:rsidR="00A36242">
        <w:rPr>
          <w:rFonts w:ascii="Times New Roman" w:hAnsi="Times New Roman" w:cs="Times New Roman"/>
        </w:rPr>
        <w:t>.  It turned its chee</w:t>
      </w:r>
      <w:r w:rsidR="00695D70">
        <w:rPr>
          <w:rFonts w:ascii="Times New Roman" w:hAnsi="Times New Roman" w:cs="Times New Roman"/>
        </w:rPr>
        <w:t xml:space="preserve">k to the digital changes in the industry, and kept </w:t>
      </w:r>
      <w:r w:rsidR="005029F9">
        <w:rPr>
          <w:rFonts w:ascii="Times New Roman" w:hAnsi="Times New Roman" w:cs="Times New Roman"/>
        </w:rPr>
        <w:t>expand</w:t>
      </w:r>
      <w:r w:rsidR="00695D70">
        <w:rPr>
          <w:rFonts w:ascii="Times New Roman" w:hAnsi="Times New Roman" w:cs="Times New Roman"/>
        </w:rPr>
        <w:t>ing</w:t>
      </w:r>
      <w:r w:rsidR="005029F9">
        <w:rPr>
          <w:rFonts w:ascii="Times New Roman" w:hAnsi="Times New Roman" w:cs="Times New Roman"/>
        </w:rPr>
        <w:t xml:space="preserve"> its physical store footprint </w:t>
      </w:r>
      <w:r w:rsidR="008F6B28">
        <w:rPr>
          <w:rFonts w:ascii="Times New Roman" w:hAnsi="Times New Roman" w:cs="Times New Roman"/>
        </w:rPr>
        <w:t>into the new millennium.</w:t>
      </w:r>
      <w:r w:rsidR="00695D70" w:rsidRPr="00695D70">
        <w:rPr>
          <w:rStyle w:val="FootnoteReference"/>
          <w:rFonts w:cs="Times New Roman"/>
        </w:rPr>
        <w:t xml:space="preserve"> </w:t>
      </w:r>
      <w:r w:rsidR="00695D70">
        <w:rPr>
          <w:rStyle w:val="FootnoteReference"/>
          <w:rFonts w:cs="Times New Roman"/>
        </w:rPr>
        <w:footnoteReference w:id="66"/>
      </w:r>
      <w:r w:rsidR="00695D70">
        <w:rPr>
          <w:rFonts w:ascii="Times New Roman" w:hAnsi="Times New Roman" w:cs="Times New Roman"/>
        </w:rPr>
        <w:t xml:space="preserve">  These</w:t>
      </w:r>
      <w:r w:rsidR="00790775">
        <w:rPr>
          <w:rFonts w:ascii="Times New Roman" w:hAnsi="Times New Roman" w:cs="Times New Roman"/>
        </w:rPr>
        <w:t xml:space="preserve"> </w:t>
      </w:r>
      <w:r w:rsidR="00695D70">
        <w:rPr>
          <w:rFonts w:ascii="Times New Roman" w:hAnsi="Times New Roman" w:cs="Times New Roman"/>
        </w:rPr>
        <w:t>aggressive</w:t>
      </w:r>
      <w:r w:rsidR="00F31D01">
        <w:rPr>
          <w:rFonts w:ascii="Times New Roman" w:hAnsi="Times New Roman" w:cs="Times New Roman"/>
        </w:rPr>
        <w:t xml:space="preserve"> expansion efforts came to a </w:t>
      </w:r>
      <w:r w:rsidR="00695D70">
        <w:rPr>
          <w:rFonts w:ascii="Times New Roman" w:hAnsi="Times New Roman" w:cs="Times New Roman"/>
        </w:rPr>
        <w:t xml:space="preserve">screeching </w:t>
      </w:r>
      <w:r w:rsidR="00F31D01">
        <w:rPr>
          <w:rFonts w:ascii="Times New Roman" w:hAnsi="Times New Roman" w:cs="Times New Roman"/>
        </w:rPr>
        <w:t xml:space="preserve">halt in 2005, however, when </w:t>
      </w:r>
      <w:r w:rsidR="00400221">
        <w:rPr>
          <w:rFonts w:ascii="Times New Roman" w:hAnsi="Times New Roman" w:cs="Times New Roman"/>
        </w:rPr>
        <w:t>Borders Group</w:t>
      </w:r>
      <w:r w:rsidR="00695D70">
        <w:rPr>
          <w:rFonts w:ascii="Times New Roman" w:hAnsi="Times New Roman" w:cs="Times New Roman"/>
        </w:rPr>
        <w:t xml:space="preserve">, </w:t>
      </w:r>
      <w:r w:rsidR="00567C0B">
        <w:rPr>
          <w:rFonts w:ascii="Times New Roman" w:hAnsi="Times New Roman" w:cs="Times New Roman"/>
        </w:rPr>
        <w:t>after suffering significant losses,</w:t>
      </w:r>
      <w:r w:rsidR="00F31D01">
        <w:rPr>
          <w:rFonts w:ascii="Times New Roman" w:hAnsi="Times New Roman" w:cs="Times New Roman"/>
        </w:rPr>
        <w:t xml:space="preserve"> finally </w:t>
      </w:r>
      <w:r w:rsidR="00F328E8">
        <w:rPr>
          <w:rFonts w:ascii="Times New Roman" w:hAnsi="Times New Roman" w:cs="Times New Roman"/>
        </w:rPr>
        <w:t xml:space="preserve">acknowledged </w:t>
      </w:r>
      <w:r w:rsidR="00F31D01">
        <w:rPr>
          <w:rFonts w:ascii="Times New Roman" w:hAnsi="Times New Roman" w:cs="Times New Roman"/>
        </w:rPr>
        <w:t xml:space="preserve">that the </w:t>
      </w:r>
      <w:r w:rsidR="00AE53F6">
        <w:rPr>
          <w:rFonts w:ascii="Times New Roman" w:hAnsi="Times New Roman" w:cs="Times New Roman"/>
        </w:rPr>
        <w:t xml:space="preserve">retail </w:t>
      </w:r>
      <w:r w:rsidR="00F31D01">
        <w:rPr>
          <w:rFonts w:ascii="Times New Roman" w:hAnsi="Times New Roman" w:cs="Times New Roman"/>
        </w:rPr>
        <w:t xml:space="preserve">book industry </w:t>
      </w:r>
      <w:r w:rsidR="00B125C4">
        <w:rPr>
          <w:rFonts w:ascii="Times New Roman" w:hAnsi="Times New Roman" w:cs="Times New Roman"/>
        </w:rPr>
        <w:t>was no longer viable</w:t>
      </w:r>
      <w:r w:rsidR="00567C0B">
        <w:rPr>
          <w:rFonts w:ascii="Times New Roman" w:hAnsi="Times New Roman" w:cs="Times New Roman"/>
        </w:rPr>
        <w:t xml:space="preserve"> and that</w:t>
      </w:r>
      <w:r w:rsidR="00695D70">
        <w:rPr>
          <w:rFonts w:ascii="Times New Roman" w:hAnsi="Times New Roman" w:cs="Times New Roman"/>
        </w:rPr>
        <w:t xml:space="preserve"> </w:t>
      </w:r>
      <w:r w:rsidR="005F02FC">
        <w:rPr>
          <w:rFonts w:ascii="Times New Roman" w:hAnsi="Times New Roman" w:cs="Times New Roman"/>
        </w:rPr>
        <w:t xml:space="preserve">consumers generally preferred </w:t>
      </w:r>
      <w:r w:rsidR="00790775">
        <w:rPr>
          <w:rFonts w:ascii="Times New Roman" w:hAnsi="Times New Roman" w:cs="Times New Roman"/>
        </w:rPr>
        <w:t>electronic formats of movies, books, and music over hard copies.</w:t>
      </w:r>
      <w:r w:rsidR="005029F9">
        <w:rPr>
          <w:rStyle w:val="FootnoteReference"/>
          <w:rFonts w:cs="Times New Roman"/>
        </w:rPr>
        <w:footnoteReference w:id="67"/>
      </w:r>
      <w:r w:rsidR="00BB5BFF">
        <w:rPr>
          <w:rFonts w:ascii="Times New Roman" w:hAnsi="Times New Roman" w:cs="Times New Roman"/>
        </w:rPr>
        <w:t xml:space="preserve"> </w:t>
      </w:r>
      <w:r w:rsidR="005029F9">
        <w:rPr>
          <w:rFonts w:ascii="Times New Roman" w:hAnsi="Times New Roman" w:cs="Times New Roman"/>
        </w:rPr>
        <w:t xml:space="preserve"> </w:t>
      </w:r>
      <w:r w:rsidR="00567C0B">
        <w:rPr>
          <w:rFonts w:ascii="Times New Roman" w:hAnsi="Times New Roman" w:cs="Times New Roman"/>
        </w:rPr>
        <w:t xml:space="preserve">The retail book </w:t>
      </w:r>
      <w:r w:rsidR="00BB5BFF">
        <w:rPr>
          <w:rFonts w:ascii="Times New Roman" w:hAnsi="Times New Roman" w:cs="Times New Roman"/>
        </w:rPr>
        <w:t xml:space="preserve">market </w:t>
      </w:r>
      <w:r w:rsidR="00567C0B">
        <w:rPr>
          <w:rFonts w:ascii="Times New Roman" w:hAnsi="Times New Roman" w:cs="Times New Roman"/>
        </w:rPr>
        <w:t>had also become increasingly</w:t>
      </w:r>
      <w:r w:rsidR="00BB5BFF">
        <w:rPr>
          <w:rFonts w:ascii="Times New Roman" w:hAnsi="Times New Roman" w:cs="Times New Roman"/>
        </w:rPr>
        <w:t xml:space="preserve"> competitive </w:t>
      </w:r>
      <w:r w:rsidR="00B037DF">
        <w:rPr>
          <w:rFonts w:ascii="Times New Roman" w:hAnsi="Times New Roman" w:cs="Times New Roman"/>
        </w:rPr>
        <w:t xml:space="preserve">and </w:t>
      </w:r>
      <w:r w:rsidR="00790775">
        <w:rPr>
          <w:rFonts w:ascii="Times New Roman" w:hAnsi="Times New Roman" w:cs="Times New Roman"/>
        </w:rPr>
        <w:t>h</w:t>
      </w:r>
      <w:r w:rsidR="00567C0B">
        <w:rPr>
          <w:rFonts w:ascii="Times New Roman" w:hAnsi="Times New Roman" w:cs="Times New Roman"/>
        </w:rPr>
        <w:t>ard copy books</w:t>
      </w:r>
      <w:r w:rsidR="00790775">
        <w:rPr>
          <w:rFonts w:ascii="Times New Roman" w:hAnsi="Times New Roman" w:cs="Times New Roman"/>
        </w:rPr>
        <w:t xml:space="preserve"> </w:t>
      </w:r>
      <w:r w:rsidR="008E47AD">
        <w:rPr>
          <w:rFonts w:ascii="Times New Roman" w:hAnsi="Times New Roman" w:cs="Times New Roman"/>
        </w:rPr>
        <w:t>had become</w:t>
      </w:r>
      <w:r w:rsidR="00567C0B">
        <w:rPr>
          <w:rFonts w:ascii="Times New Roman" w:hAnsi="Times New Roman" w:cs="Times New Roman"/>
        </w:rPr>
        <w:t xml:space="preserve"> commoditized – mega </w:t>
      </w:r>
      <w:r w:rsidR="00AE53F6">
        <w:rPr>
          <w:rFonts w:ascii="Times New Roman" w:hAnsi="Times New Roman" w:cs="Times New Roman"/>
        </w:rPr>
        <w:t>non-bookstore retailers</w:t>
      </w:r>
      <w:r w:rsidR="00D1341E">
        <w:rPr>
          <w:rFonts w:ascii="Times New Roman" w:hAnsi="Times New Roman" w:cs="Times New Roman"/>
        </w:rPr>
        <w:t xml:space="preserve">, such as </w:t>
      </w:r>
      <w:r w:rsidR="008E47AD">
        <w:rPr>
          <w:rFonts w:ascii="Times New Roman" w:hAnsi="Times New Roman" w:cs="Times New Roman"/>
        </w:rPr>
        <w:t>Wal-Mart</w:t>
      </w:r>
      <w:r w:rsidR="00D1341E">
        <w:rPr>
          <w:rFonts w:ascii="Times New Roman" w:hAnsi="Times New Roman" w:cs="Times New Roman"/>
        </w:rPr>
        <w:t xml:space="preserve">, </w:t>
      </w:r>
      <w:r w:rsidR="005F02FC">
        <w:rPr>
          <w:rFonts w:ascii="Times New Roman" w:hAnsi="Times New Roman" w:cs="Times New Roman"/>
        </w:rPr>
        <w:t xml:space="preserve">entered the market </w:t>
      </w:r>
      <w:r w:rsidR="00567C0B">
        <w:rPr>
          <w:rFonts w:ascii="Times New Roman" w:hAnsi="Times New Roman" w:cs="Times New Roman"/>
        </w:rPr>
        <w:t>and</w:t>
      </w:r>
      <w:r w:rsidR="00BB5BFF">
        <w:rPr>
          <w:rFonts w:ascii="Times New Roman" w:hAnsi="Times New Roman" w:cs="Times New Roman"/>
        </w:rPr>
        <w:t xml:space="preserve"> </w:t>
      </w:r>
      <w:r w:rsidR="00AC0F3C">
        <w:rPr>
          <w:rFonts w:ascii="Times New Roman" w:hAnsi="Times New Roman" w:cs="Times New Roman"/>
        </w:rPr>
        <w:t>could sell boo</w:t>
      </w:r>
      <w:r w:rsidR="00BB5BFF">
        <w:rPr>
          <w:rFonts w:ascii="Times New Roman" w:hAnsi="Times New Roman" w:cs="Times New Roman"/>
        </w:rPr>
        <w:t xml:space="preserve">ks at a </w:t>
      </w:r>
      <w:r w:rsidR="00466468">
        <w:rPr>
          <w:rFonts w:ascii="Times New Roman" w:hAnsi="Times New Roman" w:cs="Times New Roman"/>
        </w:rPr>
        <w:t xml:space="preserve">much </w:t>
      </w:r>
      <w:r w:rsidR="00BB5BFF">
        <w:rPr>
          <w:rFonts w:ascii="Times New Roman" w:hAnsi="Times New Roman" w:cs="Times New Roman"/>
        </w:rPr>
        <w:t>lower price</w:t>
      </w:r>
      <w:r w:rsidR="00B037DF">
        <w:rPr>
          <w:rFonts w:ascii="Times New Roman" w:hAnsi="Times New Roman" w:cs="Times New Roman"/>
        </w:rPr>
        <w:t>.</w:t>
      </w:r>
      <w:r w:rsidR="005029F9">
        <w:rPr>
          <w:rStyle w:val="FootnoteReference"/>
          <w:rFonts w:cs="Times New Roman"/>
        </w:rPr>
        <w:footnoteReference w:id="68"/>
      </w:r>
      <w:r w:rsidR="00B037DF">
        <w:rPr>
          <w:rFonts w:ascii="Times New Roman" w:hAnsi="Times New Roman" w:cs="Times New Roman"/>
        </w:rPr>
        <w:t xml:space="preserve">  </w:t>
      </w:r>
      <w:r w:rsidR="00790775">
        <w:rPr>
          <w:rFonts w:ascii="Times New Roman" w:hAnsi="Times New Roman" w:cs="Times New Roman"/>
        </w:rPr>
        <w:t xml:space="preserve"> In addition, e</w:t>
      </w:r>
      <w:r w:rsidR="00D1341E">
        <w:rPr>
          <w:rFonts w:ascii="Times New Roman" w:hAnsi="Times New Roman" w:cs="Times New Roman"/>
        </w:rPr>
        <w:t xml:space="preserve">-commerce </w:t>
      </w:r>
      <w:r w:rsidR="005F02FC">
        <w:rPr>
          <w:rFonts w:ascii="Times New Roman" w:hAnsi="Times New Roman" w:cs="Times New Roman"/>
        </w:rPr>
        <w:t xml:space="preserve">had become </w:t>
      </w:r>
      <w:r w:rsidR="00D1341E">
        <w:rPr>
          <w:rFonts w:ascii="Times New Roman" w:hAnsi="Times New Roman" w:cs="Times New Roman"/>
        </w:rPr>
        <w:t>the preva</w:t>
      </w:r>
      <w:r w:rsidR="00F31D01">
        <w:rPr>
          <w:rFonts w:ascii="Times New Roman" w:hAnsi="Times New Roman" w:cs="Times New Roman"/>
        </w:rPr>
        <w:t>lent forum for book purchasing</w:t>
      </w:r>
      <w:r w:rsidR="005F02FC">
        <w:rPr>
          <w:rFonts w:ascii="Times New Roman" w:hAnsi="Times New Roman" w:cs="Times New Roman"/>
        </w:rPr>
        <w:t xml:space="preserve">, </w:t>
      </w:r>
      <w:r w:rsidR="00F31D01">
        <w:rPr>
          <w:rFonts w:ascii="Times New Roman" w:hAnsi="Times New Roman" w:cs="Times New Roman"/>
        </w:rPr>
        <w:t>and</w:t>
      </w:r>
      <w:r w:rsidR="005029F9">
        <w:rPr>
          <w:rFonts w:ascii="Times New Roman" w:hAnsi="Times New Roman" w:cs="Times New Roman"/>
        </w:rPr>
        <w:t xml:space="preserve"> </w:t>
      </w:r>
      <w:r w:rsidR="005F02FC">
        <w:rPr>
          <w:rFonts w:ascii="Times New Roman" w:hAnsi="Times New Roman" w:cs="Times New Roman"/>
        </w:rPr>
        <w:t xml:space="preserve">most major book retailers, unlike Borders Group, </w:t>
      </w:r>
      <w:r w:rsidR="005029F9">
        <w:rPr>
          <w:rFonts w:ascii="Times New Roman" w:hAnsi="Times New Roman" w:cs="Times New Roman"/>
        </w:rPr>
        <w:t>had</w:t>
      </w:r>
      <w:r w:rsidR="00282D06">
        <w:rPr>
          <w:rFonts w:ascii="Times New Roman" w:hAnsi="Times New Roman" w:cs="Times New Roman"/>
        </w:rPr>
        <w:t xml:space="preserve"> </w:t>
      </w:r>
      <w:r w:rsidR="00F328E8">
        <w:rPr>
          <w:rFonts w:ascii="Times New Roman" w:hAnsi="Times New Roman" w:cs="Times New Roman"/>
        </w:rPr>
        <w:t xml:space="preserve">already </w:t>
      </w:r>
      <w:r w:rsidR="00282D06">
        <w:rPr>
          <w:rFonts w:ascii="Times New Roman" w:hAnsi="Times New Roman" w:cs="Times New Roman"/>
        </w:rPr>
        <w:t>fine-tuned</w:t>
      </w:r>
      <w:r w:rsidR="005029F9">
        <w:rPr>
          <w:rFonts w:ascii="Times New Roman" w:hAnsi="Times New Roman" w:cs="Times New Roman"/>
        </w:rPr>
        <w:t xml:space="preserve"> their own </w:t>
      </w:r>
      <w:r w:rsidR="00282D06">
        <w:rPr>
          <w:rFonts w:ascii="Times New Roman" w:hAnsi="Times New Roman" w:cs="Times New Roman"/>
        </w:rPr>
        <w:t>e-commerce websites</w:t>
      </w:r>
      <w:r w:rsidR="00D1341E">
        <w:rPr>
          <w:rFonts w:ascii="Times New Roman" w:hAnsi="Times New Roman" w:cs="Times New Roman"/>
        </w:rPr>
        <w:t xml:space="preserve"> by this time.</w:t>
      </w:r>
      <w:r w:rsidR="00D1341E">
        <w:rPr>
          <w:rStyle w:val="FootnoteReference"/>
          <w:rFonts w:cs="Times New Roman"/>
        </w:rPr>
        <w:footnoteReference w:id="69"/>
      </w:r>
      <w:r w:rsidR="00D1341E">
        <w:rPr>
          <w:rFonts w:ascii="Times New Roman" w:hAnsi="Times New Roman" w:cs="Times New Roman"/>
        </w:rPr>
        <w:t xml:space="preserve"> </w:t>
      </w:r>
      <w:r w:rsidR="008F6B28">
        <w:rPr>
          <w:rFonts w:ascii="Times New Roman" w:hAnsi="Times New Roman" w:cs="Times New Roman"/>
        </w:rPr>
        <w:t xml:space="preserve">  A book shopper of the era, Jennifer </w:t>
      </w:r>
      <w:proofErr w:type="spellStart"/>
      <w:r w:rsidR="008F6B28">
        <w:rPr>
          <w:rFonts w:ascii="Times New Roman" w:hAnsi="Times New Roman" w:cs="Times New Roman"/>
        </w:rPr>
        <w:t>Geier</w:t>
      </w:r>
      <w:proofErr w:type="spellEnd"/>
      <w:r w:rsidR="008F6B28">
        <w:rPr>
          <w:rFonts w:ascii="Times New Roman" w:hAnsi="Times New Roman" w:cs="Times New Roman"/>
        </w:rPr>
        <w:t xml:space="preserve">, </w:t>
      </w:r>
      <w:r w:rsidR="00F328E8">
        <w:rPr>
          <w:rFonts w:ascii="Times New Roman" w:hAnsi="Times New Roman" w:cs="Times New Roman"/>
        </w:rPr>
        <w:t xml:space="preserve">summed up what was happening well </w:t>
      </w:r>
      <w:r w:rsidR="008F6B28">
        <w:rPr>
          <w:rFonts w:ascii="Times New Roman" w:hAnsi="Times New Roman" w:cs="Times New Roman"/>
        </w:rPr>
        <w:t xml:space="preserve">when she said, “I’ll go to </w:t>
      </w:r>
      <w:r w:rsidR="00400221">
        <w:rPr>
          <w:rFonts w:ascii="Times New Roman" w:hAnsi="Times New Roman" w:cs="Times New Roman"/>
        </w:rPr>
        <w:t xml:space="preserve">Borders </w:t>
      </w:r>
      <w:r w:rsidR="008F6B28">
        <w:rPr>
          <w:rFonts w:ascii="Times New Roman" w:hAnsi="Times New Roman" w:cs="Times New Roman"/>
        </w:rPr>
        <w:t>to find a book, and then I’ll go to Amazon to find it.”</w:t>
      </w:r>
      <w:r w:rsidR="008F6B28">
        <w:rPr>
          <w:rStyle w:val="FootnoteReference"/>
          <w:rFonts w:cs="Times New Roman"/>
        </w:rPr>
        <w:footnoteReference w:id="70"/>
      </w:r>
      <w:r w:rsidR="008F6B28">
        <w:rPr>
          <w:rFonts w:ascii="Times New Roman" w:hAnsi="Times New Roman" w:cs="Times New Roman"/>
        </w:rPr>
        <w:t xml:space="preserve">  </w:t>
      </w:r>
      <w:r w:rsidR="00B037DF">
        <w:rPr>
          <w:rFonts w:ascii="Times New Roman" w:hAnsi="Times New Roman" w:cs="Times New Roman"/>
        </w:rPr>
        <w:t xml:space="preserve">Inevitably, </w:t>
      </w:r>
      <w:r w:rsidR="00400221">
        <w:rPr>
          <w:rFonts w:ascii="Times New Roman" w:hAnsi="Times New Roman" w:cs="Times New Roman"/>
        </w:rPr>
        <w:t>Borders Group</w:t>
      </w:r>
      <w:r w:rsidR="00B037DF">
        <w:rPr>
          <w:rFonts w:ascii="Times New Roman" w:hAnsi="Times New Roman" w:cs="Times New Roman"/>
        </w:rPr>
        <w:t>’</w:t>
      </w:r>
      <w:r w:rsidR="008E47AD">
        <w:rPr>
          <w:rFonts w:ascii="Times New Roman" w:hAnsi="Times New Roman" w:cs="Times New Roman"/>
        </w:rPr>
        <w:t>s</w:t>
      </w:r>
      <w:r w:rsidR="00B037DF">
        <w:rPr>
          <w:rFonts w:ascii="Times New Roman" w:hAnsi="Times New Roman" w:cs="Times New Roman"/>
        </w:rPr>
        <w:t xml:space="preserve"> prof</w:t>
      </w:r>
      <w:r w:rsidR="008F6B28">
        <w:rPr>
          <w:rFonts w:ascii="Times New Roman" w:hAnsi="Times New Roman" w:cs="Times New Roman"/>
        </w:rPr>
        <w:t xml:space="preserve">it margins shrank significantly </w:t>
      </w:r>
      <w:r w:rsidR="00282D06">
        <w:rPr>
          <w:rFonts w:ascii="Times New Roman" w:hAnsi="Times New Roman" w:cs="Times New Roman"/>
        </w:rPr>
        <w:t xml:space="preserve">as a result to its failure to adapt to </w:t>
      </w:r>
      <w:r w:rsidR="00B037DF">
        <w:rPr>
          <w:rFonts w:ascii="Times New Roman" w:hAnsi="Times New Roman" w:cs="Times New Roman"/>
        </w:rPr>
        <w:t>these market changes.</w:t>
      </w:r>
      <w:r w:rsidR="00B037DF">
        <w:rPr>
          <w:rStyle w:val="FootnoteReference"/>
          <w:rFonts w:cs="Times New Roman"/>
        </w:rPr>
        <w:footnoteReference w:id="71"/>
      </w:r>
      <w:r w:rsidR="00B037DF">
        <w:rPr>
          <w:rFonts w:ascii="Times New Roman" w:hAnsi="Times New Roman" w:cs="Times New Roman"/>
        </w:rPr>
        <w:t xml:space="preserve"> </w:t>
      </w:r>
      <w:r w:rsidR="008F50CD">
        <w:rPr>
          <w:rFonts w:ascii="Times New Roman" w:hAnsi="Times New Roman" w:cs="Times New Roman"/>
        </w:rPr>
        <w:t xml:space="preserve">2006 was the last year that </w:t>
      </w:r>
      <w:r w:rsidR="00400221">
        <w:rPr>
          <w:rFonts w:ascii="Times New Roman" w:hAnsi="Times New Roman" w:cs="Times New Roman"/>
        </w:rPr>
        <w:t>Borders Group</w:t>
      </w:r>
      <w:r w:rsidR="008F50CD">
        <w:rPr>
          <w:rFonts w:ascii="Times New Roman" w:hAnsi="Times New Roman" w:cs="Times New Roman"/>
        </w:rPr>
        <w:t xml:space="preserve"> made a profit.</w:t>
      </w:r>
      <w:r w:rsidR="00D1341E">
        <w:rPr>
          <w:rStyle w:val="FootnoteReference"/>
          <w:rFonts w:cs="Times New Roman"/>
        </w:rPr>
        <w:footnoteReference w:id="72"/>
      </w:r>
      <w:r w:rsidR="008F50CD">
        <w:rPr>
          <w:rFonts w:ascii="Times New Roman" w:hAnsi="Times New Roman" w:cs="Times New Roman"/>
        </w:rPr>
        <w:t xml:space="preserve"> </w:t>
      </w:r>
    </w:p>
    <w:p w14:paraId="1FDA887A" w14:textId="77777777" w:rsidR="006E4113" w:rsidRDefault="006E4113" w:rsidP="006E4113">
      <w:pPr>
        <w:spacing w:line="276" w:lineRule="auto"/>
        <w:jc w:val="both"/>
        <w:rPr>
          <w:rFonts w:ascii="Times New Roman" w:hAnsi="Times New Roman" w:cs="Times New Roman"/>
        </w:rPr>
      </w:pPr>
    </w:p>
    <w:p w14:paraId="57B12470" w14:textId="77777777" w:rsidR="0010157B" w:rsidRDefault="00B623A2" w:rsidP="009E397D">
      <w:pPr>
        <w:pStyle w:val="Heading2"/>
        <w:spacing w:line="276" w:lineRule="auto"/>
        <w:rPr>
          <w:i/>
        </w:rPr>
      </w:pPr>
      <w:r>
        <w:tab/>
      </w:r>
      <w:bookmarkStart w:id="7" w:name="_Toc259994183"/>
      <w:r w:rsidR="00B03CA4">
        <w:t>V.</w:t>
      </w:r>
      <w:r w:rsidR="00B03CA4">
        <w:tab/>
      </w:r>
      <w:r w:rsidR="00B03CA4" w:rsidRPr="009E397D">
        <w:rPr>
          <w:i/>
        </w:rPr>
        <w:t xml:space="preserve">Oops! We </w:t>
      </w:r>
      <w:r w:rsidR="00671057" w:rsidRPr="009E397D">
        <w:rPr>
          <w:i/>
        </w:rPr>
        <w:t xml:space="preserve">Slept Through </w:t>
      </w:r>
      <w:r w:rsidR="00B03CA4" w:rsidRPr="009E397D">
        <w:rPr>
          <w:i/>
        </w:rPr>
        <w:t>D</w:t>
      </w:r>
      <w:r w:rsidR="00D17076" w:rsidRPr="009E397D">
        <w:rPr>
          <w:i/>
        </w:rPr>
        <w:t>igital Revolution . . . Can We Now Have A</w:t>
      </w:r>
      <w:r w:rsidR="00B03CA4" w:rsidRPr="009E397D">
        <w:rPr>
          <w:i/>
        </w:rPr>
        <w:t>ccess?</w:t>
      </w:r>
      <w:bookmarkEnd w:id="7"/>
    </w:p>
    <w:p w14:paraId="09F3047E" w14:textId="41CFC510" w:rsidR="00B03CA4" w:rsidRDefault="00560E3F" w:rsidP="0010157B">
      <w:pPr>
        <w:pStyle w:val="Heading2"/>
        <w:spacing w:line="276" w:lineRule="auto"/>
      </w:pPr>
      <w:r w:rsidRPr="009E397D">
        <w:rPr>
          <w:i/>
        </w:rPr>
        <w:tab/>
      </w:r>
    </w:p>
    <w:p w14:paraId="2BFB07C9" w14:textId="75E0F6F2" w:rsidR="00025A45" w:rsidRDefault="00B03CA4" w:rsidP="006E4113">
      <w:pPr>
        <w:spacing w:line="276" w:lineRule="auto"/>
        <w:jc w:val="both"/>
        <w:rPr>
          <w:rFonts w:ascii="Times New Roman" w:hAnsi="Times New Roman" w:cs="Times New Roman"/>
        </w:rPr>
      </w:pPr>
      <w:r>
        <w:rPr>
          <w:rFonts w:ascii="Times New Roman" w:hAnsi="Times New Roman" w:cs="Times New Roman"/>
        </w:rPr>
        <w:tab/>
        <w:t>In 2007, realizing that it had fatally underestimated the Internet’s impact on the industry,</w:t>
      </w:r>
      <w:r w:rsidR="00EB7469">
        <w:rPr>
          <w:rFonts w:ascii="Times New Roman" w:hAnsi="Times New Roman" w:cs="Times New Roman"/>
        </w:rPr>
        <w:t xml:space="preserve"> </w:t>
      </w:r>
      <w:r w:rsidR="00400221">
        <w:rPr>
          <w:rFonts w:ascii="Times New Roman" w:hAnsi="Times New Roman" w:cs="Times New Roman"/>
        </w:rPr>
        <w:t>Borders Group</w:t>
      </w:r>
      <w:r w:rsidR="00AE53F6">
        <w:rPr>
          <w:rFonts w:ascii="Times New Roman" w:hAnsi="Times New Roman" w:cs="Times New Roman"/>
        </w:rPr>
        <w:t xml:space="preserve"> </w:t>
      </w:r>
      <w:r w:rsidR="00AC0F3C">
        <w:rPr>
          <w:rFonts w:ascii="Times New Roman" w:hAnsi="Times New Roman" w:cs="Times New Roman"/>
        </w:rPr>
        <w:t xml:space="preserve">frantically </w:t>
      </w:r>
      <w:r w:rsidR="004C4D22">
        <w:rPr>
          <w:rFonts w:ascii="Times New Roman" w:hAnsi="Times New Roman" w:cs="Times New Roman"/>
        </w:rPr>
        <w:t xml:space="preserve">sought </w:t>
      </w:r>
      <w:r w:rsidR="00B40F6D">
        <w:rPr>
          <w:rFonts w:ascii="Times New Roman" w:hAnsi="Times New Roman" w:cs="Times New Roman"/>
        </w:rPr>
        <w:t>to</w:t>
      </w:r>
      <w:r w:rsidR="00466468">
        <w:rPr>
          <w:rFonts w:ascii="Times New Roman" w:hAnsi="Times New Roman" w:cs="Times New Roman"/>
        </w:rPr>
        <w:t xml:space="preserve"> fix its previous mistakes by turning its focus to </w:t>
      </w:r>
      <w:r w:rsidR="00B63DB3">
        <w:rPr>
          <w:rFonts w:ascii="Times New Roman" w:hAnsi="Times New Roman" w:cs="Times New Roman"/>
        </w:rPr>
        <w:t>“</w:t>
      </w:r>
      <w:proofErr w:type="spellStart"/>
      <w:r w:rsidR="00B63DB3">
        <w:rPr>
          <w:rFonts w:ascii="Times New Roman" w:hAnsi="Times New Roman" w:cs="Times New Roman"/>
        </w:rPr>
        <w:t>leverag</w:t>
      </w:r>
      <w:proofErr w:type="spellEnd"/>
      <w:r w:rsidR="00466468">
        <w:rPr>
          <w:rFonts w:ascii="Times New Roman" w:hAnsi="Times New Roman" w:cs="Times New Roman"/>
        </w:rPr>
        <w:t>[</w:t>
      </w:r>
      <w:proofErr w:type="spellStart"/>
      <w:r w:rsidR="00466468">
        <w:rPr>
          <w:rFonts w:ascii="Times New Roman" w:hAnsi="Times New Roman" w:cs="Times New Roman"/>
        </w:rPr>
        <w:t>ing</w:t>
      </w:r>
      <w:proofErr w:type="spellEnd"/>
      <w:r w:rsidR="00466468">
        <w:rPr>
          <w:rFonts w:ascii="Times New Roman" w:hAnsi="Times New Roman" w:cs="Times New Roman"/>
        </w:rPr>
        <w:t>]</w:t>
      </w:r>
      <w:r w:rsidR="00085ADB">
        <w:rPr>
          <w:rFonts w:ascii="Times New Roman" w:hAnsi="Times New Roman" w:cs="Times New Roman"/>
        </w:rPr>
        <w:t xml:space="preserve"> innovation, technology, and strategic alliances to differentiate the Company’s business,</w:t>
      </w:r>
      <w:r w:rsidR="004C4D22">
        <w:rPr>
          <w:rFonts w:ascii="Times New Roman" w:hAnsi="Times New Roman" w:cs="Times New Roman"/>
        </w:rPr>
        <w:t>” which it hoped to achieve</w:t>
      </w:r>
      <w:r w:rsidR="00085ADB">
        <w:rPr>
          <w:rFonts w:ascii="Times New Roman" w:hAnsi="Times New Roman" w:cs="Times New Roman"/>
        </w:rPr>
        <w:t xml:space="preserve"> through its recently-launched </w:t>
      </w:r>
      <w:r w:rsidR="00400221">
        <w:rPr>
          <w:rFonts w:ascii="Times New Roman" w:hAnsi="Times New Roman" w:cs="Times New Roman"/>
        </w:rPr>
        <w:t xml:space="preserve">Borders </w:t>
      </w:r>
      <w:r w:rsidR="00085ADB">
        <w:rPr>
          <w:rFonts w:ascii="Times New Roman" w:hAnsi="Times New Roman" w:cs="Times New Roman"/>
        </w:rPr>
        <w:t xml:space="preserve">Rewards Loyalty Program and planned </w:t>
      </w:r>
      <w:r w:rsidR="004C4D22">
        <w:rPr>
          <w:rFonts w:ascii="Times New Roman" w:hAnsi="Times New Roman" w:cs="Times New Roman"/>
        </w:rPr>
        <w:t>re-</w:t>
      </w:r>
      <w:r w:rsidR="00085ADB">
        <w:rPr>
          <w:rFonts w:ascii="Times New Roman" w:hAnsi="Times New Roman" w:cs="Times New Roman"/>
        </w:rPr>
        <w:t xml:space="preserve">launch of </w:t>
      </w:r>
      <w:r w:rsidR="004C4D22">
        <w:rPr>
          <w:rFonts w:ascii="Times New Roman" w:hAnsi="Times New Roman" w:cs="Times New Roman"/>
        </w:rPr>
        <w:t>Borders.com</w:t>
      </w:r>
      <w:r w:rsidR="00085ADB">
        <w:rPr>
          <w:rFonts w:ascii="Times New Roman" w:hAnsi="Times New Roman" w:cs="Times New Roman"/>
        </w:rPr>
        <w:t xml:space="preserve">. </w:t>
      </w:r>
      <w:r w:rsidR="00AE53F6">
        <w:rPr>
          <w:rStyle w:val="FootnoteReference"/>
          <w:rFonts w:cs="Times New Roman"/>
        </w:rPr>
        <w:footnoteReference w:id="73"/>
      </w:r>
      <w:r w:rsidR="006B656E">
        <w:rPr>
          <w:rFonts w:ascii="Times New Roman" w:hAnsi="Times New Roman" w:cs="Times New Roman"/>
        </w:rPr>
        <w:t xml:space="preserve"> </w:t>
      </w:r>
      <w:r w:rsidR="00FC27BD">
        <w:rPr>
          <w:rFonts w:ascii="Times New Roman" w:hAnsi="Times New Roman" w:cs="Times New Roman"/>
        </w:rPr>
        <w:t xml:space="preserve">These efforts were utterly untimely, however; </w:t>
      </w:r>
      <w:r w:rsidR="004C4D22">
        <w:rPr>
          <w:rFonts w:ascii="Times New Roman" w:hAnsi="Times New Roman" w:cs="Times New Roman"/>
        </w:rPr>
        <w:t xml:space="preserve">by the time Borders.com was re-launched, </w:t>
      </w:r>
      <w:r w:rsidR="00AE6EF1">
        <w:rPr>
          <w:rFonts w:ascii="Times New Roman" w:hAnsi="Times New Roman" w:cs="Times New Roman"/>
        </w:rPr>
        <w:t>a</w:t>
      </w:r>
      <w:r w:rsidR="008F6B28">
        <w:rPr>
          <w:rFonts w:ascii="Times New Roman" w:hAnsi="Times New Roman" w:cs="Times New Roman"/>
        </w:rPr>
        <w:t xml:space="preserve">pproximately a decade </w:t>
      </w:r>
      <w:r w:rsidR="00FC27BD">
        <w:rPr>
          <w:rFonts w:ascii="Times New Roman" w:hAnsi="Times New Roman" w:cs="Times New Roman"/>
        </w:rPr>
        <w:t xml:space="preserve">had passed since </w:t>
      </w:r>
      <w:r w:rsidR="004C4D22">
        <w:rPr>
          <w:rFonts w:ascii="Times New Roman" w:hAnsi="Times New Roman" w:cs="Times New Roman"/>
        </w:rPr>
        <w:t xml:space="preserve">e-commerce transformed </w:t>
      </w:r>
      <w:r w:rsidR="00FC27BD">
        <w:rPr>
          <w:rFonts w:ascii="Times New Roman" w:hAnsi="Times New Roman" w:cs="Times New Roman"/>
        </w:rPr>
        <w:t>the industr</w:t>
      </w:r>
      <w:r w:rsidR="004C4D22">
        <w:rPr>
          <w:rFonts w:ascii="Times New Roman" w:hAnsi="Times New Roman" w:cs="Times New Roman"/>
        </w:rPr>
        <w:t>y</w:t>
      </w:r>
      <w:r w:rsidR="00FC27BD">
        <w:rPr>
          <w:rFonts w:ascii="Times New Roman" w:hAnsi="Times New Roman" w:cs="Times New Roman"/>
        </w:rPr>
        <w:t>.</w:t>
      </w:r>
      <w:r w:rsidR="008719D1">
        <w:rPr>
          <w:rStyle w:val="FootnoteReference"/>
          <w:rFonts w:cs="Times New Roman"/>
        </w:rPr>
        <w:footnoteReference w:id="74"/>
      </w:r>
      <w:r>
        <w:rPr>
          <w:rFonts w:ascii="Times New Roman" w:hAnsi="Times New Roman" w:cs="Times New Roman"/>
        </w:rPr>
        <w:t xml:space="preserve"> </w:t>
      </w:r>
      <w:r w:rsidR="00B63DB3">
        <w:rPr>
          <w:rFonts w:ascii="Times New Roman" w:hAnsi="Times New Roman" w:cs="Times New Roman"/>
        </w:rPr>
        <w:t>Because it had outsourced</w:t>
      </w:r>
      <w:r w:rsidR="00E275C3">
        <w:rPr>
          <w:rFonts w:ascii="Times New Roman" w:hAnsi="Times New Roman" w:cs="Times New Roman"/>
        </w:rPr>
        <w:t xml:space="preserve"> its website to Amazon.com</w:t>
      </w:r>
      <w:r w:rsidR="00713722">
        <w:rPr>
          <w:rFonts w:ascii="Times New Roman" w:hAnsi="Times New Roman" w:cs="Times New Roman"/>
        </w:rPr>
        <w:t xml:space="preserve"> for approximately seven years</w:t>
      </w:r>
      <w:r w:rsidR="00B63DB3">
        <w:rPr>
          <w:rFonts w:ascii="Times New Roman" w:hAnsi="Times New Roman" w:cs="Times New Roman"/>
        </w:rPr>
        <w:t>,</w:t>
      </w:r>
      <w:r w:rsidR="00E275C3">
        <w:rPr>
          <w:rFonts w:ascii="Times New Roman" w:hAnsi="Times New Roman" w:cs="Times New Roman"/>
        </w:rPr>
        <w:t xml:space="preserve"> </w:t>
      </w:r>
      <w:r w:rsidR="00400221">
        <w:rPr>
          <w:rFonts w:ascii="Times New Roman" w:hAnsi="Times New Roman" w:cs="Times New Roman"/>
        </w:rPr>
        <w:t>Borders Group</w:t>
      </w:r>
      <w:r w:rsidR="005029F9">
        <w:rPr>
          <w:rFonts w:ascii="Times New Roman" w:hAnsi="Times New Roman" w:cs="Times New Roman"/>
        </w:rPr>
        <w:t xml:space="preserve"> lacked the requisite expertise to operate</w:t>
      </w:r>
      <w:r w:rsidR="00713722">
        <w:rPr>
          <w:rFonts w:ascii="Times New Roman" w:hAnsi="Times New Roman" w:cs="Times New Roman"/>
        </w:rPr>
        <w:t xml:space="preserve"> a successful website. </w:t>
      </w:r>
      <w:r w:rsidR="00B63DB3">
        <w:rPr>
          <w:rFonts w:ascii="Times New Roman" w:hAnsi="Times New Roman" w:cs="Times New Roman"/>
        </w:rPr>
        <w:t xml:space="preserve"> </w:t>
      </w:r>
      <w:r w:rsidR="00400221">
        <w:rPr>
          <w:rFonts w:ascii="Times New Roman" w:hAnsi="Times New Roman" w:cs="Times New Roman"/>
        </w:rPr>
        <w:t>Borders Group</w:t>
      </w:r>
      <w:r w:rsidR="00E275C3">
        <w:rPr>
          <w:rFonts w:ascii="Times New Roman" w:hAnsi="Times New Roman" w:cs="Times New Roman"/>
        </w:rPr>
        <w:t xml:space="preserve"> </w:t>
      </w:r>
      <w:r w:rsidR="00FA7B45">
        <w:rPr>
          <w:rFonts w:ascii="Times New Roman" w:hAnsi="Times New Roman" w:cs="Times New Roman"/>
        </w:rPr>
        <w:t>did</w:t>
      </w:r>
      <w:r w:rsidR="00282D06">
        <w:rPr>
          <w:rFonts w:ascii="Times New Roman" w:hAnsi="Times New Roman" w:cs="Times New Roman"/>
        </w:rPr>
        <w:t>, however,</w:t>
      </w:r>
      <w:r w:rsidR="00FA7B45">
        <w:rPr>
          <w:rFonts w:ascii="Times New Roman" w:hAnsi="Times New Roman" w:cs="Times New Roman"/>
        </w:rPr>
        <w:t xml:space="preserve"> </w:t>
      </w:r>
      <w:r w:rsidR="00282D06">
        <w:rPr>
          <w:rFonts w:ascii="Times New Roman" w:hAnsi="Times New Roman" w:cs="Times New Roman"/>
        </w:rPr>
        <w:t xml:space="preserve">find </w:t>
      </w:r>
      <w:r w:rsidR="00E275C3">
        <w:rPr>
          <w:rFonts w:ascii="Times New Roman" w:hAnsi="Times New Roman" w:cs="Times New Roman"/>
        </w:rPr>
        <w:t>success in it</w:t>
      </w:r>
      <w:r w:rsidR="00F328E8">
        <w:rPr>
          <w:rFonts w:ascii="Times New Roman" w:hAnsi="Times New Roman" w:cs="Times New Roman"/>
        </w:rPr>
        <w:t>s customer loyalty programs</w:t>
      </w:r>
      <w:r w:rsidR="00713722">
        <w:rPr>
          <w:rFonts w:ascii="Times New Roman" w:hAnsi="Times New Roman" w:cs="Times New Roman"/>
        </w:rPr>
        <w:t xml:space="preserve"> in which </w:t>
      </w:r>
      <w:r w:rsidR="00370C49">
        <w:rPr>
          <w:rFonts w:ascii="Times New Roman" w:hAnsi="Times New Roman" w:cs="Times New Roman"/>
        </w:rPr>
        <w:t xml:space="preserve">12 million new members </w:t>
      </w:r>
      <w:r w:rsidR="00282D06">
        <w:rPr>
          <w:rFonts w:ascii="Times New Roman" w:hAnsi="Times New Roman" w:cs="Times New Roman"/>
        </w:rPr>
        <w:t xml:space="preserve">joined </w:t>
      </w:r>
      <w:r w:rsidR="00370C49">
        <w:rPr>
          <w:rFonts w:ascii="Times New Roman" w:hAnsi="Times New Roman" w:cs="Times New Roman"/>
        </w:rPr>
        <w:t>from 2009 t</w:t>
      </w:r>
      <w:r w:rsidR="00E275C3">
        <w:rPr>
          <w:rFonts w:ascii="Times New Roman" w:hAnsi="Times New Roman" w:cs="Times New Roman"/>
        </w:rPr>
        <w:t>o 2011</w:t>
      </w:r>
      <w:r w:rsidR="00370C49">
        <w:rPr>
          <w:rFonts w:ascii="Times New Roman" w:hAnsi="Times New Roman" w:cs="Times New Roman"/>
        </w:rPr>
        <w:t>.</w:t>
      </w:r>
      <w:r w:rsidR="00370C49">
        <w:rPr>
          <w:rStyle w:val="FootnoteReference"/>
          <w:rFonts w:cs="Times New Roman"/>
        </w:rPr>
        <w:footnoteReference w:id="75"/>
      </w:r>
      <w:r w:rsidR="00370C49">
        <w:rPr>
          <w:rFonts w:ascii="Times New Roman" w:hAnsi="Times New Roman" w:cs="Times New Roman"/>
        </w:rPr>
        <w:t xml:space="preserve"> </w:t>
      </w:r>
      <w:r w:rsidR="00E275C3">
        <w:rPr>
          <w:rFonts w:ascii="Times New Roman" w:hAnsi="Times New Roman" w:cs="Times New Roman"/>
        </w:rPr>
        <w:t xml:space="preserve"> </w:t>
      </w:r>
      <w:r w:rsidR="00400221">
        <w:rPr>
          <w:rFonts w:ascii="Times New Roman" w:hAnsi="Times New Roman" w:cs="Times New Roman"/>
        </w:rPr>
        <w:t xml:space="preserve">Borders </w:t>
      </w:r>
      <w:r w:rsidR="00370C49">
        <w:rPr>
          <w:rFonts w:ascii="Times New Roman" w:hAnsi="Times New Roman" w:cs="Times New Roman"/>
        </w:rPr>
        <w:t>Rewards Plus, which required customers to pay for membership to receive additional discounts</w:t>
      </w:r>
      <w:r w:rsidR="00E275C3">
        <w:rPr>
          <w:rFonts w:ascii="Times New Roman" w:hAnsi="Times New Roman" w:cs="Times New Roman"/>
        </w:rPr>
        <w:t>, had approxi</w:t>
      </w:r>
      <w:r w:rsidR="00282D06">
        <w:rPr>
          <w:rFonts w:ascii="Times New Roman" w:hAnsi="Times New Roman" w:cs="Times New Roman"/>
        </w:rPr>
        <w:t>mately 42.4 million enrollees as of</w:t>
      </w:r>
      <w:r w:rsidR="00E275C3">
        <w:rPr>
          <w:rFonts w:ascii="Times New Roman" w:hAnsi="Times New Roman" w:cs="Times New Roman"/>
        </w:rPr>
        <w:t xml:space="preserve"> 2011</w:t>
      </w:r>
      <w:r w:rsidR="00370C49">
        <w:rPr>
          <w:rFonts w:ascii="Times New Roman" w:hAnsi="Times New Roman" w:cs="Times New Roman"/>
        </w:rPr>
        <w:t>.</w:t>
      </w:r>
      <w:r w:rsidR="00370C49">
        <w:rPr>
          <w:rStyle w:val="FootnoteReference"/>
          <w:rFonts w:cs="Times New Roman"/>
        </w:rPr>
        <w:footnoteReference w:id="76"/>
      </w:r>
    </w:p>
    <w:p w14:paraId="5AC7D1A0" w14:textId="77777777" w:rsidR="0010157B" w:rsidRDefault="0010157B" w:rsidP="006E4113">
      <w:pPr>
        <w:spacing w:line="276" w:lineRule="auto"/>
        <w:jc w:val="both"/>
        <w:rPr>
          <w:rFonts w:ascii="Times New Roman" w:hAnsi="Times New Roman" w:cs="Times New Roman"/>
        </w:rPr>
      </w:pPr>
    </w:p>
    <w:p w14:paraId="0624308A" w14:textId="7E761439" w:rsidR="008C44E6" w:rsidRDefault="00025A45" w:rsidP="006E4113">
      <w:pPr>
        <w:spacing w:line="276" w:lineRule="auto"/>
        <w:jc w:val="both"/>
        <w:rPr>
          <w:rFonts w:ascii="Times New Roman" w:hAnsi="Times New Roman" w:cs="Times New Roman"/>
        </w:rPr>
      </w:pPr>
      <w:r>
        <w:rPr>
          <w:rFonts w:ascii="Times New Roman" w:hAnsi="Times New Roman" w:cs="Times New Roman"/>
        </w:rPr>
        <w:tab/>
      </w:r>
      <w:r w:rsidR="00B125C4">
        <w:rPr>
          <w:rFonts w:ascii="Times New Roman" w:hAnsi="Times New Roman" w:cs="Times New Roman"/>
        </w:rPr>
        <w:t>Moreover</w:t>
      </w:r>
      <w:r w:rsidR="00E27D46">
        <w:rPr>
          <w:rFonts w:ascii="Times New Roman" w:hAnsi="Times New Roman" w:cs="Times New Roman"/>
        </w:rPr>
        <w:t xml:space="preserve">, because </w:t>
      </w:r>
      <w:r w:rsidR="00887FBF">
        <w:rPr>
          <w:rFonts w:ascii="Times New Roman" w:hAnsi="Times New Roman" w:cs="Times New Roman"/>
        </w:rPr>
        <w:t xml:space="preserve">the recorded music industry </w:t>
      </w:r>
      <w:r w:rsidR="009C1B7C">
        <w:rPr>
          <w:rFonts w:ascii="Times New Roman" w:hAnsi="Times New Roman" w:cs="Times New Roman"/>
        </w:rPr>
        <w:t xml:space="preserve">had become obsolete, </w:t>
      </w:r>
      <w:r w:rsidR="00400221">
        <w:rPr>
          <w:rFonts w:ascii="Times New Roman" w:hAnsi="Times New Roman" w:cs="Times New Roman"/>
        </w:rPr>
        <w:t>Borders Group</w:t>
      </w:r>
      <w:r w:rsidR="00E27D46">
        <w:rPr>
          <w:rFonts w:ascii="Times New Roman" w:hAnsi="Times New Roman" w:cs="Times New Roman"/>
        </w:rPr>
        <w:t xml:space="preserve"> was forced to remodel alm</w:t>
      </w:r>
      <w:r w:rsidR="009C1B7C">
        <w:rPr>
          <w:rFonts w:ascii="Times New Roman" w:hAnsi="Times New Roman" w:cs="Times New Roman"/>
        </w:rPr>
        <w:t>ost all of its superstores</w:t>
      </w:r>
      <w:r w:rsidR="008875FA">
        <w:rPr>
          <w:rFonts w:ascii="Times New Roman" w:hAnsi="Times New Roman" w:cs="Times New Roman"/>
        </w:rPr>
        <w:t xml:space="preserve">, as the stores </w:t>
      </w:r>
      <w:r w:rsidR="005930E1">
        <w:rPr>
          <w:rFonts w:ascii="Times New Roman" w:hAnsi="Times New Roman" w:cs="Times New Roman"/>
        </w:rPr>
        <w:t xml:space="preserve">had been designed to devote </w:t>
      </w:r>
      <w:r w:rsidR="009C1B7C">
        <w:rPr>
          <w:rFonts w:ascii="Times New Roman" w:hAnsi="Times New Roman" w:cs="Times New Roman"/>
        </w:rPr>
        <w:t xml:space="preserve">on average </w:t>
      </w:r>
      <w:r w:rsidR="00E27D46">
        <w:rPr>
          <w:rFonts w:ascii="Times New Roman" w:hAnsi="Times New Roman" w:cs="Times New Roman"/>
        </w:rPr>
        <w:t>2,700 square feet to prerecorded music</w:t>
      </w:r>
      <w:r w:rsidR="009C1B7C">
        <w:rPr>
          <w:rFonts w:ascii="Times New Roman" w:hAnsi="Times New Roman" w:cs="Times New Roman"/>
        </w:rPr>
        <w:t>.</w:t>
      </w:r>
      <w:r w:rsidR="00E27D46">
        <w:rPr>
          <w:rStyle w:val="FootnoteReference"/>
          <w:rFonts w:cs="Times New Roman"/>
        </w:rPr>
        <w:footnoteReference w:id="77"/>
      </w:r>
      <w:r w:rsidR="00E27D46">
        <w:rPr>
          <w:rFonts w:ascii="Times New Roman" w:hAnsi="Times New Roman" w:cs="Times New Roman"/>
        </w:rPr>
        <w:t xml:space="preserve">  </w:t>
      </w:r>
      <w:r w:rsidR="00400221">
        <w:rPr>
          <w:rFonts w:ascii="Times New Roman" w:hAnsi="Times New Roman" w:cs="Times New Roman"/>
        </w:rPr>
        <w:t>Borders Group</w:t>
      </w:r>
      <w:r w:rsidR="000C7164">
        <w:rPr>
          <w:rFonts w:ascii="Times New Roman" w:hAnsi="Times New Roman" w:cs="Times New Roman"/>
        </w:rPr>
        <w:t>’s</w:t>
      </w:r>
      <w:r w:rsidR="009C1B7C">
        <w:rPr>
          <w:rFonts w:ascii="Times New Roman" w:hAnsi="Times New Roman" w:cs="Times New Roman"/>
        </w:rPr>
        <w:t xml:space="preserve"> </w:t>
      </w:r>
      <w:r w:rsidR="00E27D46">
        <w:rPr>
          <w:rFonts w:ascii="Times New Roman" w:hAnsi="Times New Roman" w:cs="Times New Roman"/>
        </w:rPr>
        <w:t xml:space="preserve">international </w:t>
      </w:r>
      <w:r w:rsidR="000C7164">
        <w:rPr>
          <w:rFonts w:ascii="Times New Roman" w:hAnsi="Times New Roman" w:cs="Times New Roman"/>
        </w:rPr>
        <w:t>presence had also become a losing venture, a</w:t>
      </w:r>
      <w:r w:rsidR="007F77B5">
        <w:rPr>
          <w:rFonts w:ascii="Times New Roman" w:hAnsi="Times New Roman" w:cs="Times New Roman"/>
        </w:rPr>
        <w:t xml:space="preserve">nd it therefore </w:t>
      </w:r>
      <w:r w:rsidR="00750E88">
        <w:rPr>
          <w:rFonts w:ascii="Times New Roman" w:hAnsi="Times New Roman" w:cs="Times New Roman"/>
        </w:rPr>
        <w:t xml:space="preserve">it began </w:t>
      </w:r>
      <w:r w:rsidR="007F77B5">
        <w:rPr>
          <w:rFonts w:ascii="Times New Roman" w:hAnsi="Times New Roman" w:cs="Times New Roman"/>
        </w:rPr>
        <w:t>shut</w:t>
      </w:r>
      <w:r w:rsidR="00750E88">
        <w:rPr>
          <w:rFonts w:ascii="Times New Roman" w:hAnsi="Times New Roman" w:cs="Times New Roman"/>
        </w:rPr>
        <w:t>ting</w:t>
      </w:r>
      <w:r w:rsidR="007F77B5">
        <w:rPr>
          <w:rFonts w:ascii="Times New Roman" w:hAnsi="Times New Roman" w:cs="Times New Roman"/>
        </w:rPr>
        <w:t xml:space="preserve"> down its</w:t>
      </w:r>
      <w:r w:rsidR="000C7164">
        <w:rPr>
          <w:rFonts w:ascii="Times New Roman" w:hAnsi="Times New Roman" w:cs="Times New Roman"/>
        </w:rPr>
        <w:t xml:space="preserve"> international operations</w:t>
      </w:r>
      <w:r w:rsidR="00E27D46">
        <w:rPr>
          <w:rFonts w:ascii="Times New Roman" w:hAnsi="Times New Roman" w:cs="Times New Roman"/>
        </w:rPr>
        <w:t>.</w:t>
      </w:r>
      <w:r w:rsidR="00E27D46">
        <w:rPr>
          <w:rStyle w:val="FootnoteReference"/>
          <w:rFonts w:cs="Times New Roman"/>
        </w:rPr>
        <w:footnoteReference w:id="78"/>
      </w:r>
      <w:r w:rsidR="0041466B">
        <w:rPr>
          <w:rFonts w:ascii="Times New Roman" w:hAnsi="Times New Roman" w:cs="Times New Roman"/>
        </w:rPr>
        <w:t xml:space="preserve">  </w:t>
      </w:r>
      <w:r w:rsidR="00544737">
        <w:rPr>
          <w:rFonts w:ascii="Times New Roman" w:hAnsi="Times New Roman" w:cs="Times New Roman"/>
        </w:rPr>
        <w:t>In fiscal year 2007</w:t>
      </w:r>
      <w:r w:rsidR="0032035B">
        <w:rPr>
          <w:rFonts w:ascii="Times New Roman" w:hAnsi="Times New Roman" w:cs="Times New Roman"/>
        </w:rPr>
        <w:t xml:space="preserve">, </w:t>
      </w:r>
      <w:r w:rsidR="00400221">
        <w:rPr>
          <w:rFonts w:ascii="Times New Roman" w:hAnsi="Times New Roman" w:cs="Times New Roman"/>
        </w:rPr>
        <w:t>Borders Group</w:t>
      </w:r>
      <w:r w:rsidR="0041466B">
        <w:rPr>
          <w:rFonts w:ascii="Times New Roman" w:hAnsi="Times New Roman" w:cs="Times New Roman"/>
        </w:rPr>
        <w:t xml:space="preserve"> experienced its</w:t>
      </w:r>
      <w:r w:rsidR="00544737">
        <w:rPr>
          <w:rFonts w:ascii="Times New Roman" w:hAnsi="Times New Roman" w:cs="Times New Roman"/>
        </w:rPr>
        <w:t xml:space="preserve"> first</w:t>
      </w:r>
      <w:r w:rsidR="0041466B">
        <w:rPr>
          <w:rFonts w:ascii="Times New Roman" w:hAnsi="Times New Roman" w:cs="Times New Roman"/>
        </w:rPr>
        <w:t xml:space="preserve"> </w:t>
      </w:r>
      <w:r w:rsidR="000C7164">
        <w:rPr>
          <w:rFonts w:ascii="Times New Roman" w:hAnsi="Times New Roman" w:cs="Times New Roman"/>
        </w:rPr>
        <w:t xml:space="preserve">year-end loss in net income, which equaled </w:t>
      </w:r>
      <w:r w:rsidR="0041466B">
        <w:rPr>
          <w:rFonts w:ascii="Times New Roman" w:hAnsi="Times New Roman" w:cs="Times New Roman"/>
        </w:rPr>
        <w:t>$151.3 million.</w:t>
      </w:r>
      <w:r w:rsidR="0032035B">
        <w:rPr>
          <w:rStyle w:val="FootnoteReference"/>
          <w:rFonts w:cs="Times New Roman"/>
        </w:rPr>
        <w:footnoteReference w:id="79"/>
      </w:r>
      <w:r w:rsidR="0032035B">
        <w:rPr>
          <w:rFonts w:ascii="Times New Roman" w:hAnsi="Times New Roman" w:cs="Times New Roman"/>
        </w:rPr>
        <w:t xml:space="preserve">  </w:t>
      </w:r>
      <w:r w:rsidR="008036C4">
        <w:rPr>
          <w:rFonts w:ascii="Times New Roman" w:hAnsi="Times New Roman" w:cs="Times New Roman"/>
        </w:rPr>
        <w:t xml:space="preserve"> Recognizing that things were not improving, Borders Group put itself up for sale in 2008, </w:t>
      </w:r>
      <w:r w:rsidR="006631F1">
        <w:rPr>
          <w:rFonts w:ascii="Times New Roman" w:hAnsi="Times New Roman" w:cs="Times New Roman"/>
        </w:rPr>
        <w:t xml:space="preserve">but </w:t>
      </w:r>
      <w:r w:rsidR="008036C4">
        <w:rPr>
          <w:rFonts w:ascii="Times New Roman" w:hAnsi="Times New Roman" w:cs="Times New Roman"/>
        </w:rPr>
        <w:t>there were no interested buyers.</w:t>
      </w:r>
      <w:r w:rsidR="008036C4">
        <w:rPr>
          <w:rStyle w:val="FootnoteReference"/>
          <w:rFonts w:cs="Times New Roman"/>
        </w:rPr>
        <w:footnoteReference w:id="80"/>
      </w:r>
    </w:p>
    <w:p w14:paraId="6BE6A50D" w14:textId="0A56D398" w:rsidR="0010157B" w:rsidRDefault="008C44E6" w:rsidP="006E4113">
      <w:pPr>
        <w:spacing w:line="276" w:lineRule="auto"/>
        <w:jc w:val="both"/>
        <w:rPr>
          <w:rFonts w:ascii="Times New Roman" w:hAnsi="Times New Roman" w:cs="Times New Roman"/>
        </w:rPr>
      </w:pPr>
      <w:r>
        <w:rPr>
          <w:rFonts w:ascii="Times New Roman" w:hAnsi="Times New Roman" w:cs="Times New Roman"/>
        </w:rPr>
        <w:tab/>
      </w:r>
      <w:r w:rsidR="006631F1">
        <w:rPr>
          <w:rFonts w:ascii="Times New Roman" w:hAnsi="Times New Roman" w:cs="Times New Roman"/>
        </w:rPr>
        <w:t xml:space="preserve">Borders Group’s </w:t>
      </w:r>
      <w:r w:rsidR="007F77B5">
        <w:rPr>
          <w:rFonts w:ascii="Times New Roman" w:hAnsi="Times New Roman" w:cs="Times New Roman"/>
        </w:rPr>
        <w:t xml:space="preserve">troubles </w:t>
      </w:r>
      <w:r w:rsidR="00F328E8">
        <w:rPr>
          <w:rFonts w:ascii="Times New Roman" w:hAnsi="Times New Roman" w:cs="Times New Roman"/>
        </w:rPr>
        <w:t>were also evident by its</w:t>
      </w:r>
      <w:r w:rsidR="00E03BA0">
        <w:rPr>
          <w:rFonts w:ascii="Times New Roman" w:hAnsi="Times New Roman" w:cs="Times New Roman"/>
        </w:rPr>
        <w:t xml:space="preserve"> disturbing</w:t>
      </w:r>
      <w:r w:rsidR="00F328E8">
        <w:rPr>
          <w:rFonts w:ascii="Times New Roman" w:hAnsi="Times New Roman" w:cs="Times New Roman"/>
        </w:rPr>
        <w:t>ly</w:t>
      </w:r>
      <w:r w:rsidR="00E03BA0">
        <w:rPr>
          <w:rFonts w:ascii="Times New Roman" w:hAnsi="Times New Roman" w:cs="Times New Roman"/>
        </w:rPr>
        <w:t xml:space="preserve"> </w:t>
      </w:r>
      <w:r w:rsidR="00F328E8">
        <w:rPr>
          <w:rFonts w:ascii="Times New Roman" w:hAnsi="Times New Roman" w:cs="Times New Roman"/>
        </w:rPr>
        <w:t xml:space="preserve">high turnover of CEOs – </w:t>
      </w:r>
      <w:r w:rsidR="006631F1">
        <w:rPr>
          <w:rFonts w:ascii="Times New Roman" w:hAnsi="Times New Roman" w:cs="Times New Roman"/>
        </w:rPr>
        <w:t>the company</w:t>
      </w:r>
      <w:r w:rsidR="00F328E8">
        <w:rPr>
          <w:rFonts w:ascii="Times New Roman" w:hAnsi="Times New Roman" w:cs="Times New Roman"/>
        </w:rPr>
        <w:t xml:space="preserve"> </w:t>
      </w:r>
      <w:r w:rsidR="00E03BA0">
        <w:rPr>
          <w:rFonts w:ascii="Times New Roman" w:hAnsi="Times New Roman" w:cs="Times New Roman"/>
        </w:rPr>
        <w:t>had fiv</w:t>
      </w:r>
      <w:r w:rsidR="00F328E8">
        <w:rPr>
          <w:rFonts w:ascii="Times New Roman" w:hAnsi="Times New Roman" w:cs="Times New Roman"/>
        </w:rPr>
        <w:t>e different CEOs in five years</w:t>
      </w:r>
      <w:r w:rsidR="006631F1">
        <w:rPr>
          <w:rFonts w:ascii="Times New Roman" w:hAnsi="Times New Roman" w:cs="Times New Roman"/>
        </w:rPr>
        <w:t xml:space="preserve">, including </w:t>
      </w:r>
      <w:r w:rsidR="00E03BA0">
        <w:rPr>
          <w:rFonts w:ascii="Times New Roman" w:hAnsi="Times New Roman" w:cs="Times New Roman"/>
        </w:rPr>
        <w:t>three different CEOs</w:t>
      </w:r>
      <w:r w:rsidR="00F328E8">
        <w:rPr>
          <w:rFonts w:ascii="Times New Roman" w:hAnsi="Times New Roman" w:cs="Times New Roman"/>
        </w:rPr>
        <w:t xml:space="preserve"> from 2009 to </w:t>
      </w:r>
      <w:r w:rsidR="00B01377">
        <w:rPr>
          <w:rFonts w:ascii="Times New Roman" w:hAnsi="Times New Roman" w:cs="Times New Roman"/>
        </w:rPr>
        <w:t>2010</w:t>
      </w:r>
      <w:r w:rsidR="006631F1">
        <w:rPr>
          <w:rFonts w:ascii="Times New Roman" w:hAnsi="Times New Roman" w:cs="Times New Roman"/>
        </w:rPr>
        <w:t xml:space="preserve"> alone</w:t>
      </w:r>
      <w:r w:rsidR="00B01377">
        <w:rPr>
          <w:rFonts w:ascii="Times New Roman" w:hAnsi="Times New Roman" w:cs="Times New Roman"/>
        </w:rPr>
        <w:t>.</w:t>
      </w:r>
      <w:r w:rsidR="00B01377">
        <w:rPr>
          <w:rStyle w:val="FootnoteReference"/>
          <w:rFonts w:cs="Times New Roman"/>
        </w:rPr>
        <w:footnoteReference w:id="81"/>
      </w:r>
      <w:r w:rsidR="005930E1">
        <w:rPr>
          <w:rFonts w:ascii="Times New Roman" w:hAnsi="Times New Roman" w:cs="Times New Roman"/>
        </w:rPr>
        <w:t xml:space="preserve"> </w:t>
      </w:r>
      <w:r w:rsidR="00B01377">
        <w:rPr>
          <w:rFonts w:ascii="Times New Roman" w:hAnsi="Times New Roman" w:cs="Times New Roman"/>
        </w:rPr>
        <w:t xml:space="preserve"> </w:t>
      </w:r>
      <w:r w:rsidR="00F328E8">
        <w:rPr>
          <w:rFonts w:ascii="Times New Roman" w:hAnsi="Times New Roman" w:cs="Times New Roman"/>
        </w:rPr>
        <w:t xml:space="preserve"> </w:t>
      </w:r>
      <w:r w:rsidR="0098037E">
        <w:rPr>
          <w:rFonts w:ascii="Times New Roman" w:hAnsi="Times New Roman" w:cs="Times New Roman"/>
        </w:rPr>
        <w:t xml:space="preserve">Executives were </w:t>
      </w:r>
      <w:r w:rsidR="006631F1">
        <w:rPr>
          <w:rFonts w:ascii="Times New Roman" w:hAnsi="Times New Roman" w:cs="Times New Roman"/>
        </w:rPr>
        <w:t xml:space="preserve">recruited </w:t>
      </w:r>
      <w:r w:rsidR="0098037E">
        <w:rPr>
          <w:rFonts w:ascii="Times New Roman" w:hAnsi="Times New Roman" w:cs="Times New Roman"/>
        </w:rPr>
        <w:t>from the supermarket and department store industries</w:t>
      </w:r>
      <w:r w:rsidR="006631F1">
        <w:rPr>
          <w:rFonts w:ascii="Times New Roman" w:hAnsi="Times New Roman" w:cs="Times New Roman"/>
        </w:rPr>
        <w:t>,</w:t>
      </w:r>
      <w:r w:rsidR="0098037E">
        <w:rPr>
          <w:rFonts w:ascii="Times New Roman" w:hAnsi="Times New Roman" w:cs="Times New Roman"/>
        </w:rPr>
        <w:t xml:space="preserve"> and therefore lacked experience in book retailing.</w:t>
      </w:r>
      <w:r w:rsidR="0098037E">
        <w:rPr>
          <w:rStyle w:val="FootnoteReference"/>
          <w:rFonts w:cs="Times New Roman"/>
        </w:rPr>
        <w:footnoteReference w:id="82"/>
      </w:r>
      <w:r w:rsidR="0098037E">
        <w:rPr>
          <w:rFonts w:ascii="Times New Roman" w:hAnsi="Times New Roman" w:cs="Times New Roman"/>
        </w:rPr>
        <w:t xml:space="preserve"> According to </w:t>
      </w:r>
      <w:r w:rsidR="008875FA">
        <w:rPr>
          <w:rFonts w:ascii="Times New Roman" w:hAnsi="Times New Roman" w:cs="Times New Roman"/>
        </w:rPr>
        <w:t xml:space="preserve">Joe </w:t>
      </w:r>
      <w:r w:rsidR="0098037E">
        <w:rPr>
          <w:rFonts w:ascii="Times New Roman" w:hAnsi="Times New Roman" w:cs="Times New Roman"/>
        </w:rPr>
        <w:t>Gable,</w:t>
      </w:r>
      <w:r w:rsidR="008875FA">
        <w:rPr>
          <w:rFonts w:ascii="Times New Roman" w:hAnsi="Times New Roman" w:cs="Times New Roman"/>
        </w:rPr>
        <w:t xml:space="preserve"> who moved from the Ann Arbor store to Border Group’s corporate offices in 1996,</w:t>
      </w:r>
      <w:r w:rsidR="0098037E">
        <w:rPr>
          <w:rFonts w:ascii="Times New Roman" w:hAnsi="Times New Roman" w:cs="Times New Roman"/>
        </w:rPr>
        <w:t xml:space="preserve"> with each new executive came a new grandiose idea for a “concept store,” which only distracted the company from cultivating the core of Borders Group’s business, which was “a focus on customer service and selection.”</w:t>
      </w:r>
      <w:r w:rsidR="0098037E">
        <w:rPr>
          <w:rStyle w:val="FootnoteReference"/>
          <w:rFonts w:cs="Times New Roman"/>
        </w:rPr>
        <w:footnoteReference w:id="83"/>
      </w:r>
      <w:r w:rsidR="0098037E">
        <w:rPr>
          <w:rFonts w:ascii="Times New Roman" w:hAnsi="Times New Roman" w:cs="Times New Roman"/>
        </w:rPr>
        <w:t xml:space="preserve">   Gable recalled running into a frequent shopper of the first store, who told him:</w:t>
      </w:r>
    </w:p>
    <w:p w14:paraId="4000290A" w14:textId="77777777" w:rsidR="0010157B" w:rsidRDefault="0010157B" w:rsidP="0010157B">
      <w:pPr>
        <w:ind w:left="720" w:right="900"/>
        <w:jc w:val="both"/>
        <w:rPr>
          <w:rFonts w:ascii="Times New Roman" w:hAnsi="Times New Roman" w:cs="Times New Roman"/>
        </w:rPr>
      </w:pPr>
    </w:p>
    <w:p w14:paraId="45B72484" w14:textId="5C5960E2" w:rsidR="006E4113" w:rsidRDefault="0098037E" w:rsidP="0010157B">
      <w:pPr>
        <w:ind w:left="720" w:right="900"/>
        <w:jc w:val="both"/>
        <w:rPr>
          <w:rFonts w:ascii="Times New Roman" w:hAnsi="Times New Roman" w:cs="Times New Roman"/>
        </w:rPr>
      </w:pPr>
      <w:r>
        <w:rPr>
          <w:rFonts w:ascii="Times New Roman" w:hAnsi="Times New Roman" w:cs="Times New Roman"/>
        </w:rPr>
        <w:t xml:space="preserve"> I have something to confess to you . . . You know I was a loyal Border</w:t>
      </w:r>
      <w:r w:rsidR="0010157B">
        <w:rPr>
          <w:rFonts w:ascii="Times New Roman" w:hAnsi="Times New Roman" w:cs="Times New Roman"/>
        </w:rPr>
        <w:t xml:space="preserve">s customer for over 20 years. </w:t>
      </w:r>
      <w:r>
        <w:rPr>
          <w:rFonts w:ascii="Times New Roman" w:hAnsi="Times New Roman" w:cs="Times New Roman"/>
        </w:rPr>
        <w:t>I wouldn’t even</w:t>
      </w:r>
      <w:r w:rsidR="0010157B">
        <w:rPr>
          <w:rFonts w:ascii="Times New Roman" w:hAnsi="Times New Roman" w:cs="Times New Roman"/>
        </w:rPr>
        <w:t xml:space="preserve"> think of going anyplace else. </w:t>
      </w:r>
      <w:r>
        <w:rPr>
          <w:rFonts w:ascii="Times New Roman" w:hAnsi="Times New Roman" w:cs="Times New Roman"/>
        </w:rPr>
        <w:t xml:space="preserve">I will never again go to </w:t>
      </w:r>
      <w:r>
        <w:rPr>
          <w:rFonts w:ascii="Times New Roman" w:hAnsi="Times New Roman" w:cs="Times New Roman"/>
        </w:rPr>
        <w:tab/>
        <w:t xml:space="preserve">Borders . . . It used to be I was able to find what I want, and if I couldn’t find it myself </w:t>
      </w:r>
      <w:r>
        <w:rPr>
          <w:rFonts w:ascii="Times New Roman" w:hAnsi="Times New Roman" w:cs="Times New Roman"/>
        </w:rPr>
        <w:tab/>
        <w:t xml:space="preserve">someone would help find it for me.  Now I go in there, </w:t>
      </w:r>
      <w:r w:rsidR="0010157B">
        <w:rPr>
          <w:rFonts w:ascii="Times New Roman" w:hAnsi="Times New Roman" w:cs="Times New Roman"/>
        </w:rPr>
        <w:t xml:space="preserve">and not only do they have this </w:t>
      </w:r>
      <w:r>
        <w:rPr>
          <w:rFonts w:ascii="Times New Roman" w:hAnsi="Times New Roman" w:cs="Times New Roman"/>
        </w:rPr>
        <w:t>(</w:t>
      </w:r>
      <w:proofErr w:type="spellStart"/>
      <w:r>
        <w:rPr>
          <w:rFonts w:ascii="Times New Roman" w:hAnsi="Times New Roman" w:cs="Times New Roman"/>
        </w:rPr>
        <w:t>nonbook</w:t>
      </w:r>
      <w:proofErr w:type="spellEnd"/>
      <w:r>
        <w:rPr>
          <w:rFonts w:ascii="Times New Roman" w:hAnsi="Times New Roman" w:cs="Times New Roman"/>
        </w:rPr>
        <w:t>) stuff, but nobody knows if you have the book or not.</w:t>
      </w:r>
      <w:r>
        <w:rPr>
          <w:rStyle w:val="FootnoteReference"/>
          <w:rFonts w:cs="Times New Roman"/>
        </w:rPr>
        <w:footnoteReference w:id="84"/>
      </w:r>
      <w:r>
        <w:rPr>
          <w:rFonts w:ascii="Times New Roman" w:hAnsi="Times New Roman" w:cs="Times New Roman"/>
        </w:rPr>
        <w:t xml:space="preserve"> </w:t>
      </w:r>
    </w:p>
    <w:p w14:paraId="61332EA9" w14:textId="77777777" w:rsidR="0010157B" w:rsidRDefault="0010157B" w:rsidP="0010157B">
      <w:pPr>
        <w:ind w:left="720" w:right="900"/>
        <w:jc w:val="both"/>
        <w:rPr>
          <w:rFonts w:ascii="Times New Roman" w:hAnsi="Times New Roman" w:cs="Times New Roman"/>
        </w:rPr>
      </w:pPr>
    </w:p>
    <w:p w14:paraId="0678ED32" w14:textId="23E5AAE9" w:rsidR="00B01377" w:rsidRDefault="00400221" w:rsidP="006E4113">
      <w:pPr>
        <w:spacing w:line="276" w:lineRule="auto"/>
        <w:jc w:val="both"/>
        <w:rPr>
          <w:rFonts w:ascii="Times New Roman" w:hAnsi="Times New Roman" w:cs="Times New Roman"/>
        </w:rPr>
      </w:pPr>
      <w:r>
        <w:rPr>
          <w:rFonts w:ascii="Times New Roman" w:hAnsi="Times New Roman" w:cs="Times New Roman"/>
        </w:rPr>
        <w:t>Borders Group</w:t>
      </w:r>
      <w:r w:rsidR="005930E1">
        <w:rPr>
          <w:rFonts w:ascii="Times New Roman" w:hAnsi="Times New Roman" w:cs="Times New Roman"/>
        </w:rPr>
        <w:t xml:space="preserve">’s last CEO was </w:t>
      </w:r>
      <w:r w:rsidR="00B01377">
        <w:rPr>
          <w:rFonts w:ascii="Times New Roman" w:hAnsi="Times New Roman" w:cs="Times New Roman"/>
        </w:rPr>
        <w:t>Bennet</w:t>
      </w:r>
      <w:r w:rsidR="00AA2B7F">
        <w:rPr>
          <w:rFonts w:ascii="Times New Roman" w:hAnsi="Times New Roman" w:cs="Times New Roman"/>
        </w:rPr>
        <w:t>t</w:t>
      </w:r>
      <w:r w:rsidR="00B01377">
        <w:rPr>
          <w:rFonts w:ascii="Times New Roman" w:hAnsi="Times New Roman" w:cs="Times New Roman"/>
        </w:rPr>
        <w:t xml:space="preserve"> </w:t>
      </w:r>
      <w:proofErr w:type="spellStart"/>
      <w:r w:rsidR="00B01377">
        <w:rPr>
          <w:rFonts w:ascii="Times New Roman" w:hAnsi="Times New Roman" w:cs="Times New Roman"/>
        </w:rPr>
        <w:t>LeBow</w:t>
      </w:r>
      <w:proofErr w:type="spellEnd"/>
      <w:r w:rsidR="00B01377">
        <w:rPr>
          <w:rFonts w:ascii="Times New Roman" w:hAnsi="Times New Roman" w:cs="Times New Roman"/>
        </w:rPr>
        <w:t xml:space="preserve">, an established tobacco executive, </w:t>
      </w:r>
      <w:r w:rsidR="005930E1">
        <w:rPr>
          <w:rFonts w:ascii="Times New Roman" w:hAnsi="Times New Roman" w:cs="Times New Roman"/>
        </w:rPr>
        <w:t xml:space="preserve">who </w:t>
      </w:r>
      <w:r w:rsidR="00B01377">
        <w:rPr>
          <w:rFonts w:ascii="Times New Roman" w:hAnsi="Times New Roman" w:cs="Times New Roman"/>
        </w:rPr>
        <w:t>was named the company’s CEO on June 3, 2010 after he inve</w:t>
      </w:r>
      <w:r w:rsidR="005930E1">
        <w:rPr>
          <w:rFonts w:ascii="Times New Roman" w:hAnsi="Times New Roman" w:cs="Times New Roman"/>
        </w:rPr>
        <w:t xml:space="preserve">sted 25 million in </w:t>
      </w:r>
      <w:r>
        <w:rPr>
          <w:rFonts w:ascii="Times New Roman" w:hAnsi="Times New Roman" w:cs="Times New Roman"/>
        </w:rPr>
        <w:t>Borders Group</w:t>
      </w:r>
      <w:r w:rsidR="005930E1">
        <w:rPr>
          <w:rFonts w:ascii="Times New Roman" w:hAnsi="Times New Roman" w:cs="Times New Roman"/>
        </w:rPr>
        <w:t>.</w:t>
      </w:r>
      <w:r w:rsidR="00B01377">
        <w:rPr>
          <w:rStyle w:val="FootnoteReference"/>
          <w:rFonts w:cs="Times New Roman"/>
        </w:rPr>
        <w:footnoteReference w:id="85"/>
      </w:r>
      <w:r w:rsidR="00B01377">
        <w:rPr>
          <w:rFonts w:ascii="Times New Roman" w:hAnsi="Times New Roman" w:cs="Times New Roman"/>
        </w:rPr>
        <w:t xml:space="preserve"> </w:t>
      </w:r>
    </w:p>
    <w:p w14:paraId="3EC1C6A9" w14:textId="77777777" w:rsidR="0010157B" w:rsidRDefault="008F6B28" w:rsidP="006E4113">
      <w:pPr>
        <w:spacing w:line="276" w:lineRule="auto"/>
        <w:jc w:val="both"/>
        <w:rPr>
          <w:rFonts w:ascii="Times New Roman" w:hAnsi="Times New Roman" w:cs="Times New Roman"/>
        </w:rPr>
      </w:pPr>
      <w:r>
        <w:rPr>
          <w:rFonts w:ascii="Times New Roman" w:hAnsi="Times New Roman" w:cs="Times New Roman"/>
        </w:rPr>
        <w:tab/>
      </w:r>
    </w:p>
    <w:p w14:paraId="08F3C7D7" w14:textId="77777777" w:rsidR="0010157B" w:rsidRDefault="0010157B" w:rsidP="006E4113">
      <w:pPr>
        <w:spacing w:line="276" w:lineRule="auto"/>
        <w:jc w:val="both"/>
        <w:rPr>
          <w:rFonts w:ascii="Times New Roman" w:hAnsi="Times New Roman" w:cs="Times New Roman"/>
        </w:rPr>
      </w:pPr>
      <w:r>
        <w:rPr>
          <w:rFonts w:ascii="Times New Roman" w:hAnsi="Times New Roman" w:cs="Times New Roman"/>
        </w:rPr>
        <w:tab/>
      </w:r>
      <w:r w:rsidR="008F6B28">
        <w:rPr>
          <w:rFonts w:ascii="Times New Roman" w:hAnsi="Times New Roman" w:cs="Times New Roman"/>
        </w:rPr>
        <w:t xml:space="preserve">Mike Edwards, who joined the </w:t>
      </w:r>
      <w:r w:rsidR="006631F1">
        <w:rPr>
          <w:rFonts w:ascii="Times New Roman" w:hAnsi="Times New Roman" w:cs="Times New Roman"/>
        </w:rPr>
        <w:t xml:space="preserve">in 2009 </w:t>
      </w:r>
      <w:r w:rsidR="001D08A5">
        <w:rPr>
          <w:rFonts w:ascii="Times New Roman" w:hAnsi="Times New Roman" w:cs="Times New Roman"/>
        </w:rPr>
        <w:t xml:space="preserve">and served as CEO of </w:t>
      </w:r>
      <w:r w:rsidR="00400221">
        <w:rPr>
          <w:rFonts w:ascii="Times New Roman" w:hAnsi="Times New Roman" w:cs="Times New Roman"/>
        </w:rPr>
        <w:t>Borders Group</w:t>
      </w:r>
      <w:r w:rsidR="001D08A5">
        <w:rPr>
          <w:rFonts w:ascii="Times New Roman" w:hAnsi="Times New Roman" w:cs="Times New Roman"/>
        </w:rPr>
        <w:t>, Inc.</w:t>
      </w:r>
      <w:r w:rsidR="00400221">
        <w:rPr>
          <w:rFonts w:ascii="Times New Roman" w:hAnsi="Times New Roman" w:cs="Times New Roman"/>
        </w:rPr>
        <w:t xml:space="preserve"> from 2010 to 2011</w:t>
      </w:r>
      <w:r w:rsidR="0039642D">
        <w:rPr>
          <w:rFonts w:ascii="Times New Roman" w:hAnsi="Times New Roman" w:cs="Times New Roman"/>
        </w:rPr>
        <w:t xml:space="preserve">, suggested that </w:t>
      </w:r>
      <w:r w:rsidR="00400221">
        <w:rPr>
          <w:rFonts w:ascii="Times New Roman" w:hAnsi="Times New Roman" w:cs="Times New Roman"/>
        </w:rPr>
        <w:t>Borders Group</w:t>
      </w:r>
      <w:r w:rsidR="0039642D">
        <w:rPr>
          <w:rFonts w:ascii="Times New Roman" w:hAnsi="Times New Roman" w:cs="Times New Roman"/>
        </w:rPr>
        <w:t>’s most critical mistakes were “opening too many stores and making them too big, expanding internationally, buying back stock and failing to get the Internet right.”</w:t>
      </w:r>
      <w:r w:rsidR="0039642D">
        <w:rPr>
          <w:rStyle w:val="FootnoteReference"/>
          <w:rFonts w:cs="Times New Roman"/>
        </w:rPr>
        <w:footnoteReference w:id="86"/>
      </w:r>
      <w:r w:rsidR="00F328E8">
        <w:rPr>
          <w:rFonts w:ascii="Times New Roman" w:hAnsi="Times New Roman" w:cs="Times New Roman"/>
        </w:rPr>
        <w:t xml:space="preserve">  </w:t>
      </w:r>
      <w:r w:rsidR="00B52029">
        <w:rPr>
          <w:rFonts w:ascii="Times New Roman" w:hAnsi="Times New Roman" w:cs="Times New Roman"/>
        </w:rPr>
        <w:t xml:space="preserve">Unlike its competitors, such as Amazon, which Mike Edwards reported “ha[d] been investing in technology [and] creating a great online book experience for years,” and Barnes &amp; Noble, which he reported “never looked at international, they never took on more than they could, they kept their balance sheet healthy and ultimately resonated with the core reader customer,” </w:t>
      </w:r>
      <w:r w:rsidR="00400221">
        <w:rPr>
          <w:rFonts w:ascii="Times New Roman" w:hAnsi="Times New Roman" w:cs="Times New Roman"/>
        </w:rPr>
        <w:t>Borders Group</w:t>
      </w:r>
      <w:r w:rsidR="00F328E8">
        <w:rPr>
          <w:rFonts w:ascii="Times New Roman" w:hAnsi="Times New Roman" w:cs="Times New Roman"/>
        </w:rPr>
        <w:t xml:space="preserve"> had </w:t>
      </w:r>
      <w:r w:rsidR="00B52029">
        <w:rPr>
          <w:rFonts w:ascii="Times New Roman" w:hAnsi="Times New Roman" w:cs="Times New Roman"/>
        </w:rPr>
        <w:t xml:space="preserve">made </w:t>
      </w:r>
      <w:r w:rsidR="007F77B5">
        <w:rPr>
          <w:rFonts w:ascii="Times New Roman" w:hAnsi="Times New Roman" w:cs="Times New Roman"/>
        </w:rPr>
        <w:t xml:space="preserve">catastrophic </w:t>
      </w:r>
      <w:r w:rsidR="00B52029">
        <w:rPr>
          <w:rFonts w:ascii="Times New Roman" w:hAnsi="Times New Roman" w:cs="Times New Roman"/>
        </w:rPr>
        <w:t>moves.</w:t>
      </w:r>
      <w:r w:rsidR="00B52029">
        <w:rPr>
          <w:rStyle w:val="FootnoteReference"/>
          <w:rFonts w:cs="Times New Roman"/>
        </w:rPr>
        <w:footnoteReference w:id="87"/>
      </w:r>
      <w:r w:rsidR="00B52029">
        <w:rPr>
          <w:rFonts w:ascii="Times New Roman" w:hAnsi="Times New Roman" w:cs="Times New Roman"/>
        </w:rPr>
        <w:t xml:space="preserve"> </w:t>
      </w:r>
    </w:p>
    <w:p w14:paraId="5B142E1B" w14:textId="0B462966" w:rsidR="00750E88" w:rsidRDefault="0039642D" w:rsidP="006E4113">
      <w:pPr>
        <w:spacing w:line="276" w:lineRule="auto"/>
        <w:jc w:val="both"/>
        <w:rPr>
          <w:rFonts w:ascii="Times New Roman" w:hAnsi="Times New Roman" w:cs="Times New Roman"/>
        </w:rPr>
      </w:pPr>
      <w:r>
        <w:rPr>
          <w:rFonts w:ascii="Times New Roman" w:hAnsi="Times New Roman" w:cs="Times New Roman"/>
        </w:rPr>
        <w:t xml:space="preserve"> </w:t>
      </w:r>
    </w:p>
    <w:p w14:paraId="72674F09" w14:textId="23DF51D2" w:rsidR="00750E88" w:rsidRDefault="00750E88" w:rsidP="006E4113">
      <w:pPr>
        <w:spacing w:line="276" w:lineRule="auto"/>
        <w:jc w:val="both"/>
        <w:rPr>
          <w:rFonts w:ascii="Times New Roman" w:hAnsi="Times New Roman" w:cs="Times New Roman"/>
        </w:rPr>
      </w:pPr>
      <w:r>
        <w:rPr>
          <w:rFonts w:ascii="Times New Roman" w:hAnsi="Times New Roman" w:cs="Times New Roman"/>
        </w:rPr>
        <w:tab/>
      </w:r>
      <w:r w:rsidR="007F77B5">
        <w:rPr>
          <w:rFonts w:ascii="Times New Roman" w:hAnsi="Times New Roman" w:cs="Times New Roman"/>
        </w:rPr>
        <w:t>These bad business decisions</w:t>
      </w:r>
      <w:r w:rsidR="00B52029">
        <w:rPr>
          <w:rFonts w:ascii="Times New Roman" w:hAnsi="Times New Roman" w:cs="Times New Roman"/>
        </w:rPr>
        <w:t xml:space="preserve"> had devastated </w:t>
      </w:r>
      <w:r w:rsidR="00400221">
        <w:rPr>
          <w:rFonts w:ascii="Times New Roman" w:hAnsi="Times New Roman" w:cs="Times New Roman"/>
        </w:rPr>
        <w:t>Borders Group</w:t>
      </w:r>
      <w:r>
        <w:rPr>
          <w:rFonts w:ascii="Times New Roman" w:hAnsi="Times New Roman" w:cs="Times New Roman"/>
        </w:rPr>
        <w:t>.</w:t>
      </w:r>
      <w:r w:rsidR="007F77B5">
        <w:rPr>
          <w:rFonts w:ascii="Times New Roman" w:hAnsi="Times New Roman" w:cs="Times New Roman"/>
        </w:rPr>
        <w:t xml:space="preserve"> </w:t>
      </w:r>
      <w:r w:rsidR="00A36242">
        <w:rPr>
          <w:rFonts w:ascii="Times New Roman" w:hAnsi="Times New Roman" w:cs="Times New Roman"/>
        </w:rPr>
        <w:t xml:space="preserve"> After suffering a combined loss of $344 million in 2008 and 2009,</w:t>
      </w:r>
      <w:r w:rsidR="00A36242" w:rsidRPr="00A36242">
        <w:rPr>
          <w:rStyle w:val="FootnoteReference"/>
          <w:rFonts w:cs="Times New Roman"/>
        </w:rPr>
        <w:t xml:space="preserve"> </w:t>
      </w:r>
      <w:r w:rsidR="00A36242">
        <w:rPr>
          <w:rStyle w:val="FootnoteReference"/>
          <w:rFonts w:cs="Times New Roman"/>
        </w:rPr>
        <w:footnoteReference w:id="88"/>
      </w:r>
      <w:r w:rsidR="00A36242">
        <w:rPr>
          <w:rFonts w:ascii="Times New Roman" w:hAnsi="Times New Roman" w:cs="Times New Roman"/>
        </w:rPr>
        <w:t xml:space="preserve"> </w:t>
      </w:r>
      <w:r>
        <w:rPr>
          <w:rFonts w:ascii="Times New Roman" w:hAnsi="Times New Roman" w:cs="Times New Roman"/>
        </w:rPr>
        <w:t xml:space="preserve">Borders Group </w:t>
      </w:r>
      <w:r w:rsidR="00A36242">
        <w:rPr>
          <w:rFonts w:ascii="Times New Roman" w:hAnsi="Times New Roman" w:cs="Times New Roman"/>
        </w:rPr>
        <w:t>realized that s</w:t>
      </w:r>
      <w:r>
        <w:rPr>
          <w:rFonts w:ascii="Times New Roman" w:hAnsi="Times New Roman" w:cs="Times New Roman"/>
        </w:rPr>
        <w:t>omething had to be done or else Borders would</w:t>
      </w:r>
      <w:r w:rsidR="00AA2B7F">
        <w:rPr>
          <w:rFonts w:ascii="Times New Roman" w:hAnsi="Times New Roman" w:cs="Times New Roman"/>
        </w:rPr>
        <w:t xml:space="preserve"> be forced to shut its doors. </w:t>
      </w:r>
      <w:r>
        <w:rPr>
          <w:rFonts w:ascii="Times New Roman" w:hAnsi="Times New Roman" w:cs="Times New Roman"/>
        </w:rPr>
        <w:t xml:space="preserve">Accordingly, </w:t>
      </w:r>
      <w:r w:rsidR="00400221">
        <w:rPr>
          <w:rFonts w:ascii="Times New Roman" w:hAnsi="Times New Roman" w:cs="Times New Roman"/>
        </w:rPr>
        <w:t>Borders Group</w:t>
      </w:r>
      <w:r>
        <w:rPr>
          <w:rFonts w:ascii="Times New Roman" w:hAnsi="Times New Roman" w:cs="Times New Roman"/>
        </w:rPr>
        <w:t xml:space="preserve"> launched an aggressive </w:t>
      </w:r>
      <w:r w:rsidR="00291842">
        <w:rPr>
          <w:rFonts w:ascii="Times New Roman" w:hAnsi="Times New Roman" w:cs="Times New Roman"/>
        </w:rPr>
        <w:t>cost reduction</w:t>
      </w:r>
      <w:r>
        <w:rPr>
          <w:rFonts w:ascii="Times New Roman" w:hAnsi="Times New Roman" w:cs="Times New Roman"/>
        </w:rPr>
        <w:t xml:space="preserve"> initiative</w:t>
      </w:r>
      <w:r w:rsidR="006631F1">
        <w:rPr>
          <w:rFonts w:ascii="Times New Roman" w:hAnsi="Times New Roman" w:cs="Times New Roman"/>
        </w:rPr>
        <w:t>, and</w:t>
      </w:r>
      <w:r w:rsidR="00291842">
        <w:rPr>
          <w:rFonts w:ascii="Times New Roman" w:hAnsi="Times New Roman" w:cs="Times New Roman"/>
        </w:rPr>
        <w:t xml:space="preserve"> it announced that it planned to reduce expenses by $120 million in 2009 alone.</w:t>
      </w:r>
      <w:r w:rsidR="00291842">
        <w:rPr>
          <w:rStyle w:val="FootnoteReference"/>
          <w:rFonts w:cs="Times New Roman"/>
        </w:rPr>
        <w:footnoteReference w:id="89"/>
      </w:r>
      <w:r w:rsidR="00291842">
        <w:rPr>
          <w:rFonts w:ascii="Times New Roman" w:hAnsi="Times New Roman" w:cs="Times New Roman"/>
        </w:rPr>
        <w:t xml:space="preserve"> </w:t>
      </w:r>
      <w:r w:rsidR="003079B7">
        <w:rPr>
          <w:rFonts w:ascii="Times New Roman" w:hAnsi="Times New Roman" w:cs="Times New Roman"/>
        </w:rPr>
        <w:t xml:space="preserve"> In 2008, </w:t>
      </w:r>
      <w:r w:rsidR="00400221">
        <w:rPr>
          <w:rFonts w:ascii="Times New Roman" w:hAnsi="Times New Roman" w:cs="Times New Roman"/>
        </w:rPr>
        <w:t>Borders Group</w:t>
      </w:r>
      <w:r w:rsidR="003079B7">
        <w:rPr>
          <w:rFonts w:ascii="Times New Roman" w:hAnsi="Times New Roman" w:cs="Times New Roman"/>
        </w:rPr>
        <w:t xml:space="preserve"> secured a $42.5 million loan from Pershing Square Capital Management to provide some relief.</w:t>
      </w:r>
      <w:r w:rsidR="003079B7">
        <w:rPr>
          <w:rStyle w:val="FootnoteReference"/>
          <w:rFonts w:cs="Times New Roman"/>
        </w:rPr>
        <w:footnoteReference w:id="90"/>
      </w:r>
      <w:r w:rsidR="003079B7">
        <w:rPr>
          <w:rFonts w:ascii="Times New Roman" w:hAnsi="Times New Roman" w:cs="Times New Roman"/>
        </w:rPr>
        <w:t xml:space="preserve">   Moreover, </w:t>
      </w:r>
      <w:r w:rsidR="00400221">
        <w:rPr>
          <w:rFonts w:ascii="Times New Roman" w:hAnsi="Times New Roman" w:cs="Times New Roman"/>
        </w:rPr>
        <w:t>Borders Group</w:t>
      </w:r>
      <w:r w:rsidR="00E0301C">
        <w:rPr>
          <w:rFonts w:ascii="Times New Roman" w:hAnsi="Times New Roman" w:cs="Times New Roman"/>
        </w:rPr>
        <w:t xml:space="preserve"> </w:t>
      </w:r>
      <w:r w:rsidR="00370C49">
        <w:rPr>
          <w:rFonts w:ascii="Times New Roman" w:hAnsi="Times New Roman" w:cs="Times New Roman"/>
        </w:rPr>
        <w:t xml:space="preserve">closed a total of 264 </w:t>
      </w:r>
      <w:r w:rsidR="00230E0A">
        <w:rPr>
          <w:rFonts w:ascii="Times New Roman" w:hAnsi="Times New Roman" w:cs="Times New Roman"/>
        </w:rPr>
        <w:t xml:space="preserve">stores </w:t>
      </w:r>
      <w:r w:rsidR="00370C49">
        <w:rPr>
          <w:rFonts w:ascii="Times New Roman" w:hAnsi="Times New Roman" w:cs="Times New Roman"/>
        </w:rPr>
        <w:t>in 2009 and 2010</w:t>
      </w:r>
      <w:r>
        <w:rPr>
          <w:rFonts w:ascii="Times New Roman" w:hAnsi="Times New Roman" w:cs="Times New Roman"/>
        </w:rPr>
        <w:t xml:space="preserve"> and essentially</w:t>
      </w:r>
      <w:r w:rsidR="003079B7">
        <w:rPr>
          <w:rFonts w:ascii="Times New Roman" w:hAnsi="Times New Roman" w:cs="Times New Roman"/>
        </w:rPr>
        <w:t xml:space="preserve"> eliminated its international presence</w:t>
      </w:r>
      <w:r w:rsidR="00370C49">
        <w:rPr>
          <w:rFonts w:ascii="Times New Roman" w:hAnsi="Times New Roman" w:cs="Times New Roman"/>
        </w:rPr>
        <w:t>.</w:t>
      </w:r>
      <w:r w:rsidR="00370C49">
        <w:rPr>
          <w:rStyle w:val="FootnoteReference"/>
          <w:rFonts w:cs="Times New Roman"/>
        </w:rPr>
        <w:footnoteReference w:id="91"/>
      </w:r>
      <w:r w:rsidR="00B52029">
        <w:rPr>
          <w:rFonts w:ascii="Times New Roman" w:hAnsi="Times New Roman" w:cs="Times New Roman"/>
        </w:rPr>
        <w:t xml:space="preserve"> </w:t>
      </w:r>
      <w:r w:rsidR="00400221">
        <w:rPr>
          <w:rFonts w:ascii="Times New Roman" w:hAnsi="Times New Roman" w:cs="Times New Roman"/>
        </w:rPr>
        <w:t>Borders Group</w:t>
      </w:r>
      <w:r w:rsidR="00291842">
        <w:rPr>
          <w:rFonts w:ascii="Times New Roman" w:hAnsi="Times New Roman" w:cs="Times New Roman"/>
        </w:rPr>
        <w:t xml:space="preserve"> </w:t>
      </w:r>
      <w:r w:rsidR="003B26E5">
        <w:rPr>
          <w:rFonts w:ascii="Times New Roman" w:hAnsi="Times New Roman" w:cs="Times New Roman"/>
        </w:rPr>
        <w:t xml:space="preserve">also </w:t>
      </w:r>
      <w:r w:rsidR="00291842">
        <w:rPr>
          <w:rFonts w:ascii="Times New Roman" w:hAnsi="Times New Roman" w:cs="Times New Roman"/>
        </w:rPr>
        <w:t xml:space="preserve">reduced its full-time </w:t>
      </w:r>
      <w:r w:rsidR="006631F1">
        <w:rPr>
          <w:rFonts w:ascii="Times New Roman" w:hAnsi="Times New Roman" w:cs="Times New Roman"/>
        </w:rPr>
        <w:t xml:space="preserve">workforce </w:t>
      </w:r>
      <w:r w:rsidR="00291842">
        <w:rPr>
          <w:rFonts w:ascii="Times New Roman" w:hAnsi="Times New Roman" w:cs="Times New Roman"/>
        </w:rPr>
        <w:t xml:space="preserve">by 5,600 and part-time </w:t>
      </w:r>
      <w:r w:rsidR="006631F1">
        <w:rPr>
          <w:rFonts w:ascii="Times New Roman" w:hAnsi="Times New Roman" w:cs="Times New Roman"/>
        </w:rPr>
        <w:t xml:space="preserve">workforce </w:t>
      </w:r>
      <w:r w:rsidR="00291842">
        <w:rPr>
          <w:rFonts w:ascii="Times New Roman" w:hAnsi="Times New Roman" w:cs="Times New Roman"/>
        </w:rPr>
        <w:t>by 3,300</w:t>
      </w:r>
      <w:r w:rsidR="00A141A3">
        <w:rPr>
          <w:rFonts w:ascii="Times New Roman" w:hAnsi="Times New Roman" w:cs="Times New Roman"/>
        </w:rPr>
        <w:t xml:space="preserve"> from 2008 to 2010.</w:t>
      </w:r>
      <w:r w:rsidR="00096F5C">
        <w:rPr>
          <w:rStyle w:val="FootnoteReference"/>
          <w:rFonts w:cs="Times New Roman"/>
        </w:rPr>
        <w:footnoteReference w:id="92"/>
      </w:r>
      <w:r w:rsidR="00A141A3">
        <w:rPr>
          <w:rFonts w:ascii="Times New Roman" w:hAnsi="Times New Roman" w:cs="Times New Roman"/>
        </w:rPr>
        <w:t xml:space="preserve"> </w:t>
      </w:r>
      <w:r w:rsidR="003B26E5">
        <w:rPr>
          <w:rFonts w:ascii="Times New Roman" w:hAnsi="Times New Roman" w:cs="Times New Roman"/>
        </w:rPr>
        <w:t xml:space="preserve"> </w:t>
      </w:r>
    </w:p>
    <w:p w14:paraId="1DAEDA91" w14:textId="77777777" w:rsidR="0010157B" w:rsidRDefault="0010157B" w:rsidP="006E4113">
      <w:pPr>
        <w:spacing w:line="276" w:lineRule="auto"/>
        <w:jc w:val="both"/>
        <w:rPr>
          <w:rFonts w:ascii="Times New Roman" w:hAnsi="Times New Roman" w:cs="Times New Roman"/>
        </w:rPr>
      </w:pPr>
    </w:p>
    <w:p w14:paraId="59EF880A" w14:textId="49529ED5" w:rsidR="003E667A" w:rsidRDefault="003E667A" w:rsidP="006E4113">
      <w:pPr>
        <w:spacing w:line="276" w:lineRule="auto"/>
        <w:ind w:firstLine="720"/>
        <w:jc w:val="both"/>
        <w:rPr>
          <w:rFonts w:ascii="Times New Roman" w:hAnsi="Times New Roman" w:cs="Times New Roman"/>
        </w:rPr>
      </w:pPr>
      <w:r>
        <w:rPr>
          <w:rFonts w:ascii="Times New Roman" w:hAnsi="Times New Roman" w:cs="Times New Roman"/>
        </w:rPr>
        <w:t>In 2010, when there were an estimated 6.6 million “e-readers” in the US and Amazon, Barnes &amp; Noble, and Sony had already saturated the eBook market,</w:t>
      </w:r>
      <w:r>
        <w:rPr>
          <w:rStyle w:val="FootnoteReference"/>
          <w:rFonts w:cs="Times New Roman"/>
        </w:rPr>
        <w:footnoteReference w:id="93"/>
      </w:r>
      <w:r>
        <w:rPr>
          <w:rFonts w:ascii="Times New Roman" w:hAnsi="Times New Roman" w:cs="Times New Roman"/>
        </w:rPr>
        <w:t xml:space="preserve"> Borders Group also made a last ditch effort catch up with the times by launching an eBook store.</w:t>
      </w:r>
      <w:r>
        <w:rPr>
          <w:rStyle w:val="FootnoteReference"/>
          <w:rFonts w:cs="Times New Roman"/>
        </w:rPr>
        <w:footnoteReference w:id="94"/>
      </w:r>
      <w:r>
        <w:rPr>
          <w:rFonts w:ascii="Times New Roman" w:hAnsi="Times New Roman" w:cs="Times New Roman"/>
        </w:rPr>
        <w:t xml:space="preserve">  Borders Group never developed its own eBook device like its competitors, however, and as one reporter wrote, “you barely knew that [Borders Group] sold e-books for devices like the Kobo and Cruz. (Have you even heard of those?).”</w:t>
      </w:r>
      <w:r>
        <w:rPr>
          <w:rStyle w:val="FootnoteReference"/>
          <w:rFonts w:cs="Times New Roman"/>
        </w:rPr>
        <w:footnoteReference w:id="95"/>
      </w:r>
      <w:r>
        <w:rPr>
          <w:rFonts w:ascii="Times New Roman" w:hAnsi="Times New Roman" w:cs="Times New Roman"/>
        </w:rPr>
        <w:t xml:space="preserve">  Months after Borders Group filed its voluntary petition for Chapter 11 relief, however, Mike Edwards still remained confident “that the company would be able to compete in the emerging electronic books segment without its own e-reader.”</w:t>
      </w:r>
      <w:r>
        <w:rPr>
          <w:rStyle w:val="FootnoteReference"/>
          <w:rFonts w:cs="Times New Roman"/>
        </w:rPr>
        <w:footnoteReference w:id="96"/>
      </w:r>
      <w:r>
        <w:rPr>
          <w:rFonts w:ascii="Times New Roman" w:hAnsi="Times New Roman" w:cs="Times New Roman"/>
        </w:rPr>
        <w:t xml:space="preserve">  </w:t>
      </w:r>
    </w:p>
    <w:p w14:paraId="455FF19D" w14:textId="77777777" w:rsidR="006E4113" w:rsidRPr="00EC2204" w:rsidRDefault="006E4113" w:rsidP="006E4113">
      <w:pPr>
        <w:spacing w:line="276" w:lineRule="auto"/>
        <w:ind w:firstLine="720"/>
        <w:jc w:val="both"/>
        <w:rPr>
          <w:rFonts w:ascii="Times New Roman" w:hAnsi="Times New Roman" w:cs="Times New Roman"/>
        </w:rPr>
      </w:pPr>
    </w:p>
    <w:p w14:paraId="58039C1B" w14:textId="77777777" w:rsidR="0010157B" w:rsidRDefault="00B623A2" w:rsidP="009E397D">
      <w:pPr>
        <w:pStyle w:val="Heading2"/>
        <w:spacing w:line="276" w:lineRule="auto"/>
        <w:rPr>
          <w:i/>
        </w:rPr>
      </w:pPr>
      <w:r>
        <w:tab/>
      </w:r>
      <w:bookmarkStart w:id="8" w:name="_Toc259994184"/>
      <w:r w:rsidR="00B03CA4">
        <w:t>V</w:t>
      </w:r>
      <w:r w:rsidR="00A1213E">
        <w:t>I</w:t>
      </w:r>
      <w:r w:rsidR="00B03CA4">
        <w:t>.</w:t>
      </w:r>
      <w:r w:rsidR="00750E88">
        <w:tab/>
      </w:r>
      <w:r w:rsidR="00E14BBA" w:rsidRPr="009E397D">
        <w:rPr>
          <w:i/>
        </w:rPr>
        <w:t>Conditions Continued to Worsen</w:t>
      </w:r>
      <w:bookmarkEnd w:id="8"/>
      <w:r w:rsidR="00A36242" w:rsidRPr="009E397D">
        <w:rPr>
          <w:i/>
        </w:rPr>
        <w:t xml:space="preserve"> </w:t>
      </w:r>
    </w:p>
    <w:p w14:paraId="6E0EC34D" w14:textId="1D8890D3" w:rsidR="00B03CA4" w:rsidRDefault="00B03CA4" w:rsidP="0010157B">
      <w:pPr>
        <w:pStyle w:val="Heading2"/>
        <w:spacing w:line="276" w:lineRule="auto"/>
      </w:pPr>
      <w:r w:rsidRPr="009E397D">
        <w:rPr>
          <w:i/>
        </w:rPr>
        <w:tab/>
      </w:r>
      <w:r w:rsidR="00F328E8">
        <w:tab/>
      </w:r>
    </w:p>
    <w:p w14:paraId="66049183" w14:textId="77777777" w:rsidR="003E667A" w:rsidRDefault="00B03CA4" w:rsidP="006E4113">
      <w:pPr>
        <w:spacing w:line="276" w:lineRule="auto"/>
        <w:jc w:val="both"/>
        <w:rPr>
          <w:rFonts w:ascii="Times New Roman" w:hAnsi="Times New Roman" w:cs="Times New Roman"/>
        </w:rPr>
      </w:pPr>
      <w:r>
        <w:rPr>
          <w:rFonts w:ascii="Times New Roman" w:hAnsi="Times New Roman" w:cs="Times New Roman"/>
        </w:rPr>
        <w:tab/>
      </w:r>
      <w:r w:rsidR="00F328E8">
        <w:rPr>
          <w:rFonts w:ascii="Times New Roman" w:hAnsi="Times New Roman" w:cs="Times New Roman"/>
        </w:rPr>
        <w:t>The</w:t>
      </w:r>
      <w:r w:rsidR="00282D06">
        <w:rPr>
          <w:rFonts w:ascii="Times New Roman" w:hAnsi="Times New Roman" w:cs="Times New Roman"/>
        </w:rPr>
        <w:t xml:space="preserve"> </w:t>
      </w:r>
      <w:r w:rsidR="00F328E8">
        <w:rPr>
          <w:rFonts w:ascii="Times New Roman" w:hAnsi="Times New Roman" w:cs="Times New Roman"/>
        </w:rPr>
        <w:t>cost-reduction initiatives</w:t>
      </w:r>
      <w:r w:rsidR="00813EB3">
        <w:rPr>
          <w:rFonts w:ascii="Times New Roman" w:hAnsi="Times New Roman" w:cs="Times New Roman"/>
        </w:rPr>
        <w:t xml:space="preserve"> were not enough to pull</w:t>
      </w:r>
      <w:r w:rsidR="003079B7">
        <w:rPr>
          <w:rFonts w:ascii="Times New Roman" w:hAnsi="Times New Roman" w:cs="Times New Roman"/>
        </w:rPr>
        <w:t xml:space="preserve"> </w:t>
      </w:r>
      <w:r w:rsidR="00400221">
        <w:rPr>
          <w:rFonts w:ascii="Times New Roman" w:hAnsi="Times New Roman" w:cs="Times New Roman"/>
        </w:rPr>
        <w:t>Borders Group</w:t>
      </w:r>
      <w:r>
        <w:rPr>
          <w:rFonts w:ascii="Times New Roman" w:hAnsi="Times New Roman" w:cs="Times New Roman"/>
        </w:rPr>
        <w:t xml:space="preserve"> out of its hole.  </w:t>
      </w:r>
      <w:r w:rsidR="003079B7">
        <w:rPr>
          <w:rFonts w:ascii="Times New Roman" w:hAnsi="Times New Roman" w:cs="Times New Roman"/>
        </w:rPr>
        <w:t>B</w:t>
      </w:r>
      <w:r w:rsidR="003B26E5">
        <w:rPr>
          <w:rFonts w:ascii="Times New Roman" w:hAnsi="Times New Roman" w:cs="Times New Roman"/>
        </w:rPr>
        <w:t xml:space="preserve">y 2010, </w:t>
      </w:r>
      <w:r w:rsidR="00400221">
        <w:rPr>
          <w:rFonts w:ascii="Times New Roman" w:hAnsi="Times New Roman" w:cs="Times New Roman"/>
        </w:rPr>
        <w:t>Borders Group</w:t>
      </w:r>
      <w:r w:rsidR="00EA6310">
        <w:rPr>
          <w:rFonts w:ascii="Times New Roman" w:hAnsi="Times New Roman" w:cs="Times New Roman"/>
        </w:rPr>
        <w:t>’s</w:t>
      </w:r>
      <w:r w:rsidR="00A141A3">
        <w:rPr>
          <w:rFonts w:ascii="Times New Roman" w:hAnsi="Times New Roman" w:cs="Times New Roman"/>
        </w:rPr>
        <w:t xml:space="preserve"> market share </w:t>
      </w:r>
      <w:r w:rsidR="00F718FB">
        <w:rPr>
          <w:rFonts w:ascii="Times New Roman" w:hAnsi="Times New Roman" w:cs="Times New Roman"/>
        </w:rPr>
        <w:t xml:space="preserve">in the book retail industry </w:t>
      </w:r>
      <w:r w:rsidR="00EA6310">
        <w:rPr>
          <w:rFonts w:ascii="Times New Roman" w:hAnsi="Times New Roman" w:cs="Times New Roman"/>
        </w:rPr>
        <w:t>was</w:t>
      </w:r>
      <w:r w:rsidR="009C1B7C">
        <w:rPr>
          <w:rFonts w:ascii="Times New Roman" w:hAnsi="Times New Roman" w:cs="Times New Roman"/>
        </w:rPr>
        <w:t xml:space="preserve"> </w:t>
      </w:r>
      <w:r w:rsidR="00282D06">
        <w:rPr>
          <w:rFonts w:ascii="Times New Roman" w:hAnsi="Times New Roman" w:cs="Times New Roman"/>
        </w:rPr>
        <w:t xml:space="preserve">essentially </w:t>
      </w:r>
      <w:r w:rsidR="009C1B7C">
        <w:rPr>
          <w:rFonts w:ascii="Times New Roman" w:hAnsi="Times New Roman" w:cs="Times New Roman"/>
        </w:rPr>
        <w:t xml:space="preserve">inconsequential </w:t>
      </w:r>
      <w:r w:rsidR="00A141A3">
        <w:rPr>
          <w:rFonts w:ascii="Times New Roman" w:hAnsi="Times New Roman" w:cs="Times New Roman"/>
        </w:rPr>
        <w:t>– it held a</w:t>
      </w:r>
      <w:r w:rsidR="0032312D">
        <w:rPr>
          <w:rFonts w:ascii="Times New Roman" w:hAnsi="Times New Roman" w:cs="Times New Roman"/>
        </w:rPr>
        <w:t xml:space="preserve"> 8.1% market share while </w:t>
      </w:r>
      <w:r w:rsidR="00F718FB">
        <w:rPr>
          <w:rFonts w:ascii="Times New Roman" w:hAnsi="Times New Roman" w:cs="Times New Roman"/>
        </w:rPr>
        <w:t xml:space="preserve">its competitors </w:t>
      </w:r>
      <w:r w:rsidR="0032312D">
        <w:rPr>
          <w:rFonts w:ascii="Times New Roman" w:hAnsi="Times New Roman" w:cs="Times New Roman"/>
        </w:rPr>
        <w:t>Amazon.com and Barnes &amp; Noble held 22.5% and 17.3%, respectively.</w:t>
      </w:r>
      <w:r w:rsidR="0032312D">
        <w:rPr>
          <w:rStyle w:val="FootnoteReference"/>
          <w:rFonts w:cs="Times New Roman"/>
        </w:rPr>
        <w:footnoteReference w:id="97"/>
      </w:r>
      <w:r w:rsidR="0032312D">
        <w:rPr>
          <w:rFonts w:ascii="Times New Roman" w:hAnsi="Times New Roman" w:cs="Times New Roman"/>
        </w:rPr>
        <w:t xml:space="preserve"> </w:t>
      </w:r>
      <w:r w:rsidR="00A141A3">
        <w:rPr>
          <w:rFonts w:ascii="Times New Roman" w:hAnsi="Times New Roman" w:cs="Times New Roman"/>
        </w:rPr>
        <w:t xml:space="preserve"> Fur</w:t>
      </w:r>
      <w:r w:rsidR="00F328E8">
        <w:rPr>
          <w:rFonts w:ascii="Times New Roman" w:hAnsi="Times New Roman" w:cs="Times New Roman"/>
        </w:rPr>
        <w:t>ther, its impaired financial condition</w:t>
      </w:r>
      <w:r w:rsidR="00AA0986">
        <w:rPr>
          <w:rFonts w:ascii="Times New Roman" w:hAnsi="Times New Roman" w:cs="Times New Roman"/>
        </w:rPr>
        <w:t xml:space="preserve"> had remained</w:t>
      </w:r>
      <w:r w:rsidR="00F328E8">
        <w:rPr>
          <w:rFonts w:ascii="Times New Roman" w:hAnsi="Times New Roman" w:cs="Times New Roman"/>
        </w:rPr>
        <w:t xml:space="preserve"> stagnant – </w:t>
      </w:r>
      <w:r w:rsidR="00400221">
        <w:rPr>
          <w:rFonts w:ascii="Times New Roman" w:hAnsi="Times New Roman" w:cs="Times New Roman"/>
        </w:rPr>
        <w:t>Borders Group</w:t>
      </w:r>
      <w:r w:rsidR="00F328E8">
        <w:rPr>
          <w:rFonts w:ascii="Times New Roman" w:hAnsi="Times New Roman" w:cs="Times New Roman"/>
        </w:rPr>
        <w:t xml:space="preserve"> </w:t>
      </w:r>
      <w:r w:rsidR="00AA0986">
        <w:rPr>
          <w:rFonts w:ascii="Times New Roman" w:hAnsi="Times New Roman" w:cs="Times New Roman"/>
        </w:rPr>
        <w:t xml:space="preserve">again </w:t>
      </w:r>
      <w:r w:rsidR="00F328E8">
        <w:rPr>
          <w:rFonts w:ascii="Times New Roman" w:hAnsi="Times New Roman" w:cs="Times New Roman"/>
        </w:rPr>
        <w:t>reported a loss</w:t>
      </w:r>
      <w:r w:rsidR="00AA0986">
        <w:rPr>
          <w:rFonts w:ascii="Times New Roman" w:hAnsi="Times New Roman" w:cs="Times New Roman"/>
        </w:rPr>
        <w:t>, equal to</w:t>
      </w:r>
      <w:r w:rsidR="00F328E8">
        <w:rPr>
          <w:rFonts w:ascii="Times New Roman" w:hAnsi="Times New Roman" w:cs="Times New Roman"/>
        </w:rPr>
        <w:t xml:space="preserve"> $74.4 millio</w:t>
      </w:r>
      <w:r w:rsidR="00A141A3">
        <w:rPr>
          <w:rFonts w:ascii="Times New Roman" w:hAnsi="Times New Roman" w:cs="Times New Roman"/>
        </w:rPr>
        <w:t>n</w:t>
      </w:r>
      <w:r w:rsidR="00AA0986">
        <w:rPr>
          <w:rFonts w:ascii="Times New Roman" w:hAnsi="Times New Roman" w:cs="Times New Roman"/>
        </w:rPr>
        <w:t xml:space="preserve">, </w:t>
      </w:r>
      <w:r w:rsidR="00F328E8">
        <w:rPr>
          <w:rFonts w:ascii="Times New Roman" w:hAnsi="Times New Roman" w:cs="Times New Roman"/>
        </w:rPr>
        <w:t>for the quarter ended Oct. 30, 2010</w:t>
      </w:r>
      <w:r w:rsidR="00A141A3">
        <w:rPr>
          <w:rFonts w:ascii="Times New Roman" w:hAnsi="Times New Roman" w:cs="Times New Roman"/>
        </w:rPr>
        <w:t>.</w:t>
      </w:r>
      <w:r w:rsidR="00A141A3">
        <w:rPr>
          <w:rStyle w:val="FootnoteReference"/>
          <w:rFonts w:cs="Times New Roman"/>
        </w:rPr>
        <w:footnoteReference w:id="98"/>
      </w:r>
      <w:r w:rsidR="00A141A3">
        <w:rPr>
          <w:rFonts w:ascii="Times New Roman" w:hAnsi="Times New Roman" w:cs="Times New Roman"/>
        </w:rPr>
        <w:t xml:space="preserve"> </w:t>
      </w:r>
    </w:p>
    <w:p w14:paraId="68FF6998" w14:textId="45C01832" w:rsidR="003B26E5" w:rsidRDefault="003E667A" w:rsidP="006E4113">
      <w:pPr>
        <w:spacing w:line="276" w:lineRule="auto"/>
        <w:ind w:firstLine="720"/>
        <w:jc w:val="both"/>
        <w:rPr>
          <w:rFonts w:ascii="Times New Roman" w:hAnsi="Times New Roman" w:cs="Times New Roman"/>
        </w:rPr>
      </w:pPr>
      <w:r>
        <w:rPr>
          <w:rFonts w:ascii="Times New Roman" w:hAnsi="Times New Roman" w:cs="Times New Roman"/>
        </w:rPr>
        <w:t>Borders Group was also essentially illiquid by December 2010.</w:t>
      </w:r>
      <w:r>
        <w:rPr>
          <w:rStyle w:val="FootnoteReference"/>
          <w:rFonts w:cs="Times New Roman"/>
        </w:rPr>
        <w:footnoteReference w:id="99"/>
      </w:r>
      <w:r>
        <w:rPr>
          <w:rFonts w:ascii="Times New Roman" w:hAnsi="Times New Roman" w:cs="Times New Roman"/>
        </w:rPr>
        <w:t xml:space="preserve"> </w:t>
      </w:r>
      <w:r w:rsidR="00866C62">
        <w:rPr>
          <w:rFonts w:ascii="Times New Roman" w:hAnsi="Times New Roman" w:cs="Times New Roman"/>
        </w:rPr>
        <w:t xml:space="preserve">It owed some $350 million to creditors in 2008, and </w:t>
      </w:r>
      <w:r w:rsidR="008F0435">
        <w:rPr>
          <w:rFonts w:ascii="Times New Roman" w:hAnsi="Times New Roman" w:cs="Times New Roman"/>
        </w:rPr>
        <w:t>was forced to restructure its</w:t>
      </w:r>
      <w:r w:rsidR="00866C62">
        <w:rPr>
          <w:rFonts w:ascii="Times New Roman" w:hAnsi="Times New Roman" w:cs="Times New Roman"/>
        </w:rPr>
        <w:t xml:space="preserve"> debt twice between 2008 and 2011.</w:t>
      </w:r>
      <w:r w:rsidR="00866C62">
        <w:rPr>
          <w:rStyle w:val="FootnoteReference"/>
          <w:rFonts w:cs="Times New Roman"/>
        </w:rPr>
        <w:footnoteReference w:id="100"/>
      </w:r>
      <w:r>
        <w:rPr>
          <w:rFonts w:ascii="Times New Roman" w:hAnsi="Times New Roman" w:cs="Times New Roman"/>
        </w:rPr>
        <w:t xml:space="preserve"> </w:t>
      </w:r>
      <w:r w:rsidR="00866C62">
        <w:rPr>
          <w:rFonts w:ascii="Times New Roman" w:hAnsi="Times New Roman" w:cs="Times New Roman"/>
        </w:rPr>
        <w:t>Eventually</w:t>
      </w:r>
      <w:r>
        <w:rPr>
          <w:rFonts w:ascii="Times New Roman" w:hAnsi="Times New Roman" w:cs="Times New Roman"/>
        </w:rPr>
        <w:t>, it could not pay its publishers for inventory, and began withholding payments owed to publishers to preserve cash to essentially force publishers into postponing payment due dates.</w:t>
      </w:r>
      <w:r>
        <w:rPr>
          <w:rStyle w:val="FootnoteReference"/>
          <w:rFonts w:cs="Times New Roman"/>
        </w:rPr>
        <w:footnoteReference w:id="101"/>
      </w:r>
      <w:r>
        <w:rPr>
          <w:rFonts w:ascii="Times New Roman" w:hAnsi="Times New Roman" w:cs="Times New Roman"/>
        </w:rPr>
        <w:t xml:space="preserve"> In the following month, it additionally began withholding payments due to landlords.</w:t>
      </w:r>
      <w:r>
        <w:rPr>
          <w:rStyle w:val="FootnoteReference"/>
          <w:rFonts w:cs="Times New Roman"/>
        </w:rPr>
        <w:footnoteReference w:id="102"/>
      </w:r>
      <w:r>
        <w:rPr>
          <w:rFonts w:ascii="Times New Roman" w:hAnsi="Times New Roman" w:cs="Times New Roman"/>
        </w:rPr>
        <w:t xml:space="preserve"> Moreover, Borders Group’s stock prices had plummeted – the stock that hit its all-time high of $44.88 in 1998 had become penny stock and was delisted by the NYSE in 2011 for its failure to rise above an average monthly price of $1.00 in six months.</w:t>
      </w:r>
      <w:r>
        <w:rPr>
          <w:rStyle w:val="FootnoteReference"/>
          <w:rFonts w:cs="Times New Roman"/>
        </w:rPr>
        <w:footnoteReference w:id="103"/>
      </w:r>
      <w:r>
        <w:rPr>
          <w:rFonts w:ascii="Times New Roman" w:hAnsi="Times New Roman" w:cs="Times New Roman"/>
        </w:rPr>
        <w:t xml:space="preserve">  By the </w:t>
      </w:r>
      <w:r w:rsidR="0005142D">
        <w:rPr>
          <w:rFonts w:ascii="Times New Roman" w:hAnsi="Times New Roman" w:cs="Times New Roman"/>
        </w:rPr>
        <w:t>end</w:t>
      </w:r>
      <w:r>
        <w:rPr>
          <w:rFonts w:ascii="Times New Roman" w:hAnsi="Times New Roman" w:cs="Times New Roman"/>
        </w:rPr>
        <w:t xml:space="preserve"> of 201</w:t>
      </w:r>
      <w:r w:rsidR="0005142D">
        <w:rPr>
          <w:rFonts w:ascii="Times New Roman" w:hAnsi="Times New Roman" w:cs="Times New Roman"/>
        </w:rPr>
        <w:t>0</w:t>
      </w:r>
      <w:r>
        <w:rPr>
          <w:rFonts w:ascii="Times New Roman" w:hAnsi="Times New Roman" w:cs="Times New Roman"/>
        </w:rPr>
        <w:t>, Borders Group operated a total of 642 stores  – a drastic reduction from the 1,329 stores it operated in 2005.</w:t>
      </w:r>
      <w:r>
        <w:rPr>
          <w:rStyle w:val="FootnoteReference"/>
          <w:rFonts w:cs="Times New Roman"/>
        </w:rPr>
        <w:footnoteReference w:id="104"/>
      </w:r>
      <w:r>
        <w:rPr>
          <w:rFonts w:ascii="Times New Roman" w:hAnsi="Times New Roman" w:cs="Times New Roman"/>
        </w:rPr>
        <w:t xml:space="preserve"> </w:t>
      </w:r>
    </w:p>
    <w:p w14:paraId="4588F006" w14:textId="1C5154CD" w:rsidR="00B03CA4" w:rsidRDefault="003B26E5" w:rsidP="006E4113">
      <w:pPr>
        <w:spacing w:line="276" w:lineRule="auto"/>
        <w:jc w:val="both"/>
        <w:rPr>
          <w:rFonts w:ascii="Times New Roman" w:hAnsi="Times New Roman" w:cs="Times New Roman"/>
        </w:rPr>
      </w:pPr>
      <w:r>
        <w:rPr>
          <w:rFonts w:ascii="Times New Roman" w:hAnsi="Times New Roman" w:cs="Times New Roman"/>
        </w:rPr>
        <w:tab/>
      </w:r>
    </w:p>
    <w:p w14:paraId="5B5F7C9E" w14:textId="2D72C84A" w:rsidR="0005142D" w:rsidRDefault="00B623A2" w:rsidP="009E397D">
      <w:pPr>
        <w:pStyle w:val="Heading2"/>
        <w:spacing w:line="276" w:lineRule="auto"/>
      </w:pPr>
      <w:r>
        <w:tab/>
      </w:r>
      <w:bookmarkStart w:id="9" w:name="_Toc259994185"/>
      <w:r w:rsidR="00B03CA4">
        <w:t>VI</w:t>
      </w:r>
      <w:r w:rsidR="00A1213E">
        <w:t>I</w:t>
      </w:r>
      <w:r w:rsidR="00B03CA4">
        <w:t>.</w:t>
      </w:r>
      <w:r w:rsidR="00B03CA4">
        <w:tab/>
      </w:r>
      <w:r w:rsidR="00D17076" w:rsidRPr="009E397D">
        <w:rPr>
          <w:i/>
        </w:rPr>
        <w:t xml:space="preserve">A </w:t>
      </w:r>
      <w:r w:rsidR="001D08A5" w:rsidRPr="009E397D">
        <w:rPr>
          <w:i/>
        </w:rPr>
        <w:t>Last Ditch Attempt to Avoid Bankruptcy</w:t>
      </w:r>
      <w:bookmarkEnd w:id="9"/>
      <w:r w:rsidR="004273B1" w:rsidRPr="005835C1">
        <w:t xml:space="preserve"> </w:t>
      </w:r>
    </w:p>
    <w:p w14:paraId="1B28C067" w14:textId="77777777" w:rsidR="0010157B" w:rsidRPr="0010157B" w:rsidRDefault="0010157B" w:rsidP="0010157B"/>
    <w:p w14:paraId="3D1730BE" w14:textId="35CB1380" w:rsidR="00866C62" w:rsidRDefault="0005142D" w:rsidP="006E4113">
      <w:pPr>
        <w:spacing w:line="276" w:lineRule="auto"/>
        <w:jc w:val="both"/>
        <w:rPr>
          <w:rFonts w:ascii="Times New Roman" w:hAnsi="Times New Roman" w:cs="Times New Roman"/>
        </w:rPr>
      </w:pPr>
      <w:r>
        <w:rPr>
          <w:rFonts w:ascii="Times New Roman" w:hAnsi="Times New Roman" w:cs="Times New Roman"/>
        </w:rPr>
        <w:tab/>
      </w:r>
      <w:r w:rsidR="008F0435">
        <w:rPr>
          <w:rFonts w:ascii="Times New Roman" w:hAnsi="Times New Roman" w:cs="Times New Roman"/>
        </w:rPr>
        <w:t xml:space="preserve">By the end of 2010, </w:t>
      </w:r>
      <w:r w:rsidR="005F0FCC">
        <w:rPr>
          <w:rFonts w:ascii="Times New Roman" w:hAnsi="Times New Roman" w:cs="Times New Roman"/>
        </w:rPr>
        <w:t xml:space="preserve">Borders Group recognized </w:t>
      </w:r>
      <w:r w:rsidR="00C25B9F">
        <w:rPr>
          <w:rFonts w:ascii="Times New Roman" w:hAnsi="Times New Roman" w:cs="Times New Roman"/>
        </w:rPr>
        <w:t>that it had to</w:t>
      </w:r>
      <w:r w:rsidR="00B2506B">
        <w:rPr>
          <w:rFonts w:ascii="Times New Roman" w:hAnsi="Times New Roman" w:cs="Times New Roman"/>
        </w:rPr>
        <w:t xml:space="preserve"> refinance </w:t>
      </w:r>
      <w:r w:rsidR="004273B1">
        <w:rPr>
          <w:rFonts w:ascii="Times New Roman" w:hAnsi="Times New Roman" w:cs="Times New Roman"/>
        </w:rPr>
        <w:t>its</w:t>
      </w:r>
      <w:r w:rsidR="008F0435">
        <w:rPr>
          <w:rFonts w:ascii="Times New Roman" w:hAnsi="Times New Roman" w:cs="Times New Roman"/>
        </w:rPr>
        <w:t xml:space="preserve"> existing</w:t>
      </w:r>
      <w:r w:rsidR="004273B1">
        <w:rPr>
          <w:rFonts w:ascii="Times New Roman" w:hAnsi="Times New Roman" w:cs="Times New Roman"/>
        </w:rPr>
        <w:t xml:space="preserve"> credit facility to avoid filing bankruptcy.</w:t>
      </w:r>
      <w:r w:rsidR="004273B1">
        <w:rPr>
          <w:rStyle w:val="FootnoteReference"/>
          <w:rFonts w:cs="Times New Roman"/>
        </w:rPr>
        <w:footnoteReference w:id="105"/>
      </w:r>
      <w:r w:rsidR="00B2506B">
        <w:rPr>
          <w:rFonts w:ascii="Times New Roman" w:hAnsi="Times New Roman" w:cs="Times New Roman"/>
        </w:rPr>
        <w:t xml:space="preserve"> </w:t>
      </w:r>
      <w:r w:rsidR="005F0FCC">
        <w:rPr>
          <w:rFonts w:ascii="Times New Roman" w:hAnsi="Times New Roman" w:cs="Times New Roman"/>
        </w:rPr>
        <w:tab/>
      </w:r>
      <w:r w:rsidR="00674FF1">
        <w:rPr>
          <w:rFonts w:ascii="Times New Roman" w:hAnsi="Times New Roman" w:cs="Times New Roman"/>
        </w:rPr>
        <w:t>At that time, Borders Group owed around $196 million under a revolving credit agreement with Bank of America, which was secured by a first priority security interest in its accounts receivable, inventory and cash along with a second priority security interest in certain other assets, and also owed approximately $48 million under a term loan from</w:t>
      </w:r>
      <w:r w:rsidR="007B6606">
        <w:rPr>
          <w:rFonts w:ascii="Times New Roman" w:hAnsi="Times New Roman" w:cs="Times New Roman"/>
        </w:rPr>
        <w:t xml:space="preserve"> GA Capital, secured by a first </w:t>
      </w:r>
      <w:r w:rsidR="00674FF1">
        <w:rPr>
          <w:rFonts w:ascii="Times New Roman" w:hAnsi="Times New Roman" w:cs="Times New Roman"/>
        </w:rPr>
        <w:t>priority security interest in Borders Group’s equity in certain subsidiaries, intellectual property, and fi</w:t>
      </w:r>
      <w:r w:rsidR="007B6606">
        <w:rPr>
          <w:rFonts w:ascii="Times New Roman" w:hAnsi="Times New Roman" w:cs="Times New Roman"/>
        </w:rPr>
        <w:t xml:space="preserve">xed assets, as well as a second </w:t>
      </w:r>
      <w:r w:rsidR="00674FF1">
        <w:rPr>
          <w:rFonts w:ascii="Times New Roman" w:hAnsi="Times New Roman" w:cs="Times New Roman"/>
        </w:rPr>
        <w:t xml:space="preserve">priority security interest in the rest of </w:t>
      </w:r>
      <w:r w:rsidR="007B6606">
        <w:rPr>
          <w:rFonts w:ascii="Times New Roman" w:hAnsi="Times New Roman" w:cs="Times New Roman"/>
        </w:rPr>
        <w:t xml:space="preserve">its assets. </w:t>
      </w:r>
      <w:r w:rsidR="007B6606">
        <w:rPr>
          <w:rStyle w:val="FootnoteReference"/>
          <w:rFonts w:cs="Times New Roman"/>
        </w:rPr>
        <w:footnoteReference w:id="106"/>
      </w:r>
      <w:r w:rsidR="007B6606">
        <w:rPr>
          <w:rFonts w:ascii="Times New Roman" w:hAnsi="Times New Roman" w:cs="Times New Roman"/>
        </w:rPr>
        <w:t xml:space="preserve"> </w:t>
      </w:r>
      <w:r w:rsidR="00C25B9F">
        <w:rPr>
          <w:rFonts w:ascii="Times New Roman" w:hAnsi="Times New Roman" w:cs="Times New Roman"/>
        </w:rPr>
        <w:t xml:space="preserve">Refinancing </w:t>
      </w:r>
      <w:r w:rsidR="00DE2786">
        <w:rPr>
          <w:rFonts w:ascii="Times New Roman" w:hAnsi="Times New Roman" w:cs="Times New Roman"/>
        </w:rPr>
        <w:t xml:space="preserve">this </w:t>
      </w:r>
      <w:r w:rsidR="005F0FCC">
        <w:rPr>
          <w:rFonts w:ascii="Times New Roman" w:hAnsi="Times New Roman" w:cs="Times New Roman"/>
        </w:rPr>
        <w:t xml:space="preserve">existing debt thus became Borders Group’s </w:t>
      </w:r>
      <w:r w:rsidR="00C25B9F">
        <w:rPr>
          <w:rFonts w:ascii="Times New Roman" w:hAnsi="Times New Roman" w:cs="Times New Roman"/>
        </w:rPr>
        <w:t xml:space="preserve">prerogative.  </w:t>
      </w:r>
      <w:r w:rsidR="005F0FCC">
        <w:rPr>
          <w:rFonts w:ascii="Times New Roman" w:hAnsi="Times New Roman" w:cs="Times New Roman"/>
        </w:rPr>
        <w:t xml:space="preserve">It warned investors </w:t>
      </w:r>
      <w:r w:rsidR="004273B1">
        <w:rPr>
          <w:rFonts w:ascii="Times New Roman" w:hAnsi="Times New Roman" w:cs="Times New Roman"/>
        </w:rPr>
        <w:t xml:space="preserve">that </w:t>
      </w:r>
      <w:r w:rsidR="005F0FCC">
        <w:rPr>
          <w:rFonts w:ascii="Times New Roman" w:hAnsi="Times New Roman" w:cs="Times New Roman"/>
        </w:rPr>
        <w:t xml:space="preserve">if it did not refinance its </w:t>
      </w:r>
      <w:r w:rsidR="004273B1">
        <w:rPr>
          <w:rFonts w:ascii="Times New Roman" w:hAnsi="Times New Roman" w:cs="Times New Roman"/>
        </w:rPr>
        <w:t>debt, “it could violate its credit agre</w:t>
      </w:r>
      <w:r w:rsidR="00885239">
        <w:rPr>
          <w:rFonts w:ascii="Times New Roman" w:hAnsi="Times New Roman" w:cs="Times New Roman"/>
        </w:rPr>
        <w:t xml:space="preserve">ement in the first quarter and </w:t>
      </w:r>
      <w:r w:rsidR="004273B1">
        <w:rPr>
          <w:rFonts w:ascii="Times New Roman" w:hAnsi="Times New Roman" w:cs="Times New Roman"/>
        </w:rPr>
        <w:t>experience a liquidity shortfall.”</w:t>
      </w:r>
      <w:r w:rsidR="004273B1">
        <w:rPr>
          <w:rStyle w:val="FootnoteReference"/>
          <w:rFonts w:cs="Times New Roman"/>
        </w:rPr>
        <w:footnoteReference w:id="107"/>
      </w:r>
      <w:r w:rsidR="004273B1">
        <w:rPr>
          <w:rFonts w:ascii="Times New Roman" w:hAnsi="Times New Roman" w:cs="Times New Roman"/>
        </w:rPr>
        <w:t xml:space="preserve"> </w:t>
      </w:r>
    </w:p>
    <w:p w14:paraId="0569E96B" w14:textId="77777777" w:rsidR="0010157B" w:rsidRDefault="0010157B" w:rsidP="006E4113">
      <w:pPr>
        <w:spacing w:line="276" w:lineRule="auto"/>
        <w:jc w:val="both"/>
        <w:rPr>
          <w:rFonts w:ascii="Times New Roman" w:hAnsi="Times New Roman" w:cs="Times New Roman"/>
        </w:rPr>
      </w:pPr>
    </w:p>
    <w:p w14:paraId="79BF3EE1" w14:textId="7EB04628" w:rsidR="00C70EC8" w:rsidRDefault="00561AD8"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sidR="004273B1">
        <w:rPr>
          <w:rFonts w:ascii="Times New Roman" w:hAnsi="Times New Roman" w:cs="Times New Roman"/>
        </w:rPr>
        <w:t xml:space="preserve"> hired the law firm </w:t>
      </w:r>
      <w:proofErr w:type="spellStart"/>
      <w:r w:rsidR="004273B1">
        <w:rPr>
          <w:rFonts w:ascii="Times New Roman" w:hAnsi="Times New Roman" w:cs="Times New Roman"/>
        </w:rPr>
        <w:t>Kasowitz</w:t>
      </w:r>
      <w:proofErr w:type="spellEnd"/>
      <w:r w:rsidR="004273B1">
        <w:rPr>
          <w:rFonts w:ascii="Times New Roman" w:hAnsi="Times New Roman" w:cs="Times New Roman"/>
        </w:rPr>
        <w:t>, Benson, Torres &amp; Frie</w:t>
      </w:r>
      <w:r w:rsidR="0066442C">
        <w:rPr>
          <w:rFonts w:ascii="Times New Roman" w:hAnsi="Times New Roman" w:cs="Times New Roman"/>
        </w:rPr>
        <w:t>dma</w:t>
      </w:r>
      <w:r w:rsidR="00873721">
        <w:rPr>
          <w:rFonts w:ascii="Times New Roman" w:hAnsi="Times New Roman" w:cs="Times New Roman"/>
        </w:rPr>
        <w:t>n to advise it on refinancing</w:t>
      </w:r>
      <w:r w:rsidR="004273B1">
        <w:rPr>
          <w:rFonts w:ascii="Times New Roman" w:hAnsi="Times New Roman" w:cs="Times New Roman"/>
        </w:rPr>
        <w:t xml:space="preserve"> </w:t>
      </w:r>
      <w:r w:rsidR="00EE3E13">
        <w:rPr>
          <w:rFonts w:ascii="Times New Roman" w:hAnsi="Times New Roman" w:cs="Times New Roman"/>
        </w:rPr>
        <w:t xml:space="preserve">and specifically </w:t>
      </w:r>
      <w:r w:rsidR="005F0FCC">
        <w:rPr>
          <w:rFonts w:ascii="Times New Roman" w:hAnsi="Times New Roman" w:cs="Times New Roman"/>
        </w:rPr>
        <w:t xml:space="preserve">charged it with </w:t>
      </w:r>
      <w:r w:rsidR="004273B1">
        <w:rPr>
          <w:rFonts w:ascii="Times New Roman" w:hAnsi="Times New Roman" w:cs="Times New Roman"/>
        </w:rPr>
        <w:t>“keep</w:t>
      </w:r>
      <w:r w:rsidR="005F0FCC">
        <w:rPr>
          <w:rFonts w:ascii="Times New Roman" w:hAnsi="Times New Roman" w:cs="Times New Roman"/>
        </w:rPr>
        <w:t>[</w:t>
      </w:r>
      <w:proofErr w:type="spellStart"/>
      <w:r w:rsidR="005F0FCC">
        <w:rPr>
          <w:rFonts w:ascii="Times New Roman" w:hAnsi="Times New Roman" w:cs="Times New Roman"/>
        </w:rPr>
        <w:t>ing</w:t>
      </w:r>
      <w:proofErr w:type="spellEnd"/>
      <w:r w:rsidR="005F0FCC">
        <w:rPr>
          <w:rFonts w:ascii="Times New Roman" w:hAnsi="Times New Roman" w:cs="Times New Roman"/>
        </w:rPr>
        <w:t>]</w:t>
      </w:r>
      <w:r w:rsidR="004273B1">
        <w:rPr>
          <w:rFonts w:ascii="Times New Roman" w:hAnsi="Times New Roman" w:cs="Times New Roman"/>
        </w:rPr>
        <w:t xml:space="preserve"> the company out of bankruptcy court.”</w:t>
      </w:r>
      <w:r w:rsidR="004273B1">
        <w:rPr>
          <w:rStyle w:val="FootnoteReference"/>
          <w:rFonts w:cs="Times New Roman"/>
        </w:rPr>
        <w:footnoteReference w:id="108"/>
      </w:r>
      <w:r w:rsidR="004273B1">
        <w:rPr>
          <w:rFonts w:ascii="Times New Roman" w:hAnsi="Times New Roman" w:cs="Times New Roman"/>
        </w:rPr>
        <w:t xml:space="preserve"> </w:t>
      </w:r>
      <w:r w:rsidR="00B2506B">
        <w:rPr>
          <w:rFonts w:ascii="Times New Roman" w:hAnsi="Times New Roman" w:cs="Times New Roman"/>
        </w:rPr>
        <w:t xml:space="preserve">  </w:t>
      </w:r>
      <w:r w:rsidR="005F0FCC">
        <w:rPr>
          <w:rFonts w:ascii="Times New Roman" w:hAnsi="Times New Roman" w:cs="Times New Roman"/>
        </w:rPr>
        <w:t xml:space="preserve">Borders found some promise in </w:t>
      </w:r>
      <w:r w:rsidR="00FD5A34">
        <w:rPr>
          <w:rFonts w:ascii="Times New Roman" w:hAnsi="Times New Roman" w:cs="Times New Roman"/>
        </w:rPr>
        <w:t>GE Cap</w:t>
      </w:r>
      <w:r w:rsidR="00EB7469">
        <w:rPr>
          <w:rFonts w:ascii="Times New Roman" w:hAnsi="Times New Roman" w:cs="Times New Roman"/>
        </w:rPr>
        <w:t>ital</w:t>
      </w:r>
      <w:r w:rsidR="005F0FCC">
        <w:rPr>
          <w:rFonts w:ascii="Times New Roman" w:hAnsi="Times New Roman" w:cs="Times New Roman"/>
        </w:rPr>
        <w:t>,</w:t>
      </w:r>
      <w:r w:rsidR="00EB7469">
        <w:rPr>
          <w:rFonts w:ascii="Times New Roman" w:hAnsi="Times New Roman" w:cs="Times New Roman"/>
        </w:rPr>
        <w:t xml:space="preserve"> </w:t>
      </w:r>
      <w:r w:rsidR="005F0FCC">
        <w:rPr>
          <w:rFonts w:ascii="Times New Roman" w:hAnsi="Times New Roman" w:cs="Times New Roman"/>
        </w:rPr>
        <w:t xml:space="preserve">which </w:t>
      </w:r>
      <w:r w:rsidR="00E857A1">
        <w:rPr>
          <w:rFonts w:ascii="Times New Roman" w:hAnsi="Times New Roman" w:cs="Times New Roman"/>
        </w:rPr>
        <w:t>committed to provide a $55</w:t>
      </w:r>
      <w:r w:rsidR="00EB7469">
        <w:rPr>
          <w:rFonts w:ascii="Times New Roman" w:hAnsi="Times New Roman" w:cs="Times New Roman"/>
        </w:rPr>
        <w:t>0</w:t>
      </w:r>
      <w:r w:rsidR="00FD5A34">
        <w:rPr>
          <w:rFonts w:ascii="Times New Roman" w:hAnsi="Times New Roman" w:cs="Times New Roman"/>
        </w:rPr>
        <w:t xml:space="preserve"> million senior secured c</w:t>
      </w:r>
      <w:r w:rsidR="003B26E5">
        <w:rPr>
          <w:rFonts w:ascii="Times New Roman" w:hAnsi="Times New Roman" w:cs="Times New Roman"/>
        </w:rPr>
        <w:t xml:space="preserve">redit facility in January 2011 to </w:t>
      </w:r>
      <w:r w:rsidR="00E82043">
        <w:rPr>
          <w:rFonts w:ascii="Times New Roman" w:hAnsi="Times New Roman" w:cs="Times New Roman"/>
        </w:rPr>
        <w:t xml:space="preserve">replace </w:t>
      </w:r>
      <w:r w:rsidR="000B194A">
        <w:rPr>
          <w:rFonts w:ascii="Times New Roman" w:hAnsi="Times New Roman" w:cs="Times New Roman"/>
        </w:rPr>
        <w:t xml:space="preserve">both </w:t>
      </w:r>
      <w:r w:rsidR="00E82043">
        <w:rPr>
          <w:rFonts w:ascii="Times New Roman" w:hAnsi="Times New Roman" w:cs="Times New Roman"/>
        </w:rPr>
        <w:t xml:space="preserve">the existing </w:t>
      </w:r>
      <w:r w:rsidR="00DE2786">
        <w:rPr>
          <w:rFonts w:ascii="Times New Roman" w:hAnsi="Times New Roman" w:cs="Times New Roman"/>
        </w:rPr>
        <w:t>revolving</w:t>
      </w:r>
      <w:r w:rsidR="00E82043">
        <w:rPr>
          <w:rFonts w:ascii="Times New Roman" w:hAnsi="Times New Roman" w:cs="Times New Roman"/>
        </w:rPr>
        <w:t xml:space="preserve"> credit</w:t>
      </w:r>
      <w:r w:rsidR="00FD5A34">
        <w:rPr>
          <w:rFonts w:ascii="Times New Roman" w:hAnsi="Times New Roman" w:cs="Times New Roman"/>
        </w:rPr>
        <w:t xml:space="preserve"> facilit</w:t>
      </w:r>
      <w:r w:rsidR="000B194A">
        <w:rPr>
          <w:rFonts w:ascii="Times New Roman" w:hAnsi="Times New Roman" w:cs="Times New Roman"/>
        </w:rPr>
        <w:t>y</w:t>
      </w:r>
      <w:r w:rsidR="005F0FCC">
        <w:rPr>
          <w:rFonts w:ascii="Times New Roman" w:hAnsi="Times New Roman" w:cs="Times New Roman"/>
        </w:rPr>
        <w:t xml:space="preserve"> </w:t>
      </w:r>
      <w:r w:rsidR="000B194A">
        <w:rPr>
          <w:rFonts w:ascii="Times New Roman" w:hAnsi="Times New Roman" w:cs="Times New Roman"/>
        </w:rPr>
        <w:t>and the existing term loan, which would gi</w:t>
      </w:r>
      <w:r w:rsidR="005F0FCC">
        <w:rPr>
          <w:rFonts w:ascii="Times New Roman" w:hAnsi="Times New Roman" w:cs="Times New Roman"/>
        </w:rPr>
        <w:t>ve</w:t>
      </w:r>
      <w:r w:rsidR="00FD5A34">
        <w:rPr>
          <w:rFonts w:ascii="Times New Roman" w:hAnsi="Times New Roman" w:cs="Times New Roman"/>
        </w:rPr>
        <w:t xml:space="preserve"> </w:t>
      </w:r>
      <w:r w:rsidR="00400221">
        <w:rPr>
          <w:rFonts w:ascii="Times New Roman" w:hAnsi="Times New Roman" w:cs="Times New Roman"/>
        </w:rPr>
        <w:t>Borders Group</w:t>
      </w:r>
      <w:r w:rsidR="005F0FCC">
        <w:rPr>
          <w:rFonts w:ascii="Times New Roman" w:hAnsi="Times New Roman" w:cs="Times New Roman"/>
        </w:rPr>
        <w:t xml:space="preserve"> access to the cash that was necessary to allow it to</w:t>
      </w:r>
      <w:r w:rsidR="00FD5A34">
        <w:rPr>
          <w:rFonts w:ascii="Times New Roman" w:hAnsi="Times New Roman" w:cs="Times New Roman"/>
        </w:rPr>
        <w:t xml:space="preserve"> continue operations without </w:t>
      </w:r>
      <w:r w:rsidR="005F0FCC">
        <w:rPr>
          <w:rFonts w:ascii="Times New Roman" w:hAnsi="Times New Roman" w:cs="Times New Roman"/>
        </w:rPr>
        <w:t xml:space="preserve">filing </w:t>
      </w:r>
      <w:r w:rsidR="00FD5A34">
        <w:rPr>
          <w:rFonts w:ascii="Times New Roman" w:hAnsi="Times New Roman" w:cs="Times New Roman"/>
        </w:rPr>
        <w:t>bankruptcy.</w:t>
      </w:r>
      <w:r w:rsidR="00FD5A34">
        <w:rPr>
          <w:rStyle w:val="FootnoteReference"/>
          <w:rFonts w:cs="Times New Roman"/>
        </w:rPr>
        <w:footnoteReference w:id="109"/>
      </w:r>
      <w:r w:rsidR="003B26E5">
        <w:rPr>
          <w:rFonts w:ascii="Times New Roman" w:hAnsi="Times New Roman" w:cs="Times New Roman"/>
        </w:rPr>
        <w:t xml:space="preserve">  The commitment, however, </w:t>
      </w:r>
      <w:r w:rsidR="00EA6310">
        <w:rPr>
          <w:rFonts w:ascii="Times New Roman" w:hAnsi="Times New Roman" w:cs="Times New Roman"/>
        </w:rPr>
        <w:t xml:space="preserve">was </w:t>
      </w:r>
      <w:r w:rsidR="003B26E5">
        <w:rPr>
          <w:rFonts w:ascii="Times New Roman" w:hAnsi="Times New Roman" w:cs="Times New Roman"/>
        </w:rPr>
        <w:t>subject to s</w:t>
      </w:r>
      <w:r w:rsidR="0066442C">
        <w:rPr>
          <w:rFonts w:ascii="Times New Roman" w:hAnsi="Times New Roman" w:cs="Times New Roman"/>
        </w:rPr>
        <w:t xml:space="preserve">everal conditions that </w:t>
      </w:r>
      <w:r w:rsidR="00400221">
        <w:rPr>
          <w:rFonts w:ascii="Times New Roman" w:hAnsi="Times New Roman" w:cs="Times New Roman"/>
        </w:rPr>
        <w:t>Borders Group</w:t>
      </w:r>
      <w:r w:rsidR="0066442C">
        <w:rPr>
          <w:rFonts w:ascii="Times New Roman" w:hAnsi="Times New Roman" w:cs="Times New Roman"/>
        </w:rPr>
        <w:t xml:space="preserve"> </w:t>
      </w:r>
      <w:r w:rsidR="00EE3E13">
        <w:rPr>
          <w:rFonts w:ascii="Times New Roman" w:hAnsi="Times New Roman" w:cs="Times New Roman"/>
        </w:rPr>
        <w:t xml:space="preserve">ultimately </w:t>
      </w:r>
      <w:r w:rsidR="003B26E5">
        <w:rPr>
          <w:rFonts w:ascii="Times New Roman" w:hAnsi="Times New Roman" w:cs="Times New Roman"/>
        </w:rPr>
        <w:t xml:space="preserve">could not </w:t>
      </w:r>
      <w:r w:rsidR="00EE3E13">
        <w:rPr>
          <w:rFonts w:ascii="Times New Roman" w:hAnsi="Times New Roman" w:cs="Times New Roman"/>
        </w:rPr>
        <w:t>satisfy</w:t>
      </w:r>
      <w:r w:rsidR="000B194A">
        <w:rPr>
          <w:rFonts w:ascii="Times New Roman" w:hAnsi="Times New Roman" w:cs="Times New Roman"/>
        </w:rPr>
        <w:t>.</w:t>
      </w:r>
      <w:r w:rsidR="00571811">
        <w:rPr>
          <w:rFonts w:ascii="Times New Roman" w:hAnsi="Times New Roman" w:cs="Times New Roman"/>
        </w:rPr>
        <w:t xml:space="preserve">  The </w:t>
      </w:r>
      <w:r w:rsidR="00202E26">
        <w:rPr>
          <w:rFonts w:ascii="Times New Roman" w:hAnsi="Times New Roman" w:cs="Times New Roman"/>
        </w:rPr>
        <w:t>deal</w:t>
      </w:r>
      <w:r w:rsidR="00571811">
        <w:rPr>
          <w:rFonts w:ascii="Times New Roman" w:hAnsi="Times New Roman" w:cs="Times New Roman"/>
        </w:rPr>
        <w:t xml:space="preserve"> with GE</w:t>
      </w:r>
      <w:r w:rsidR="00202E26">
        <w:rPr>
          <w:rFonts w:ascii="Times New Roman" w:hAnsi="Times New Roman" w:cs="Times New Roman"/>
        </w:rPr>
        <w:t xml:space="preserve"> </w:t>
      </w:r>
      <w:r w:rsidR="00571811">
        <w:rPr>
          <w:rFonts w:ascii="Times New Roman" w:hAnsi="Times New Roman" w:cs="Times New Roman"/>
        </w:rPr>
        <w:t xml:space="preserve">required that </w:t>
      </w:r>
      <w:r w:rsidR="00400221">
        <w:rPr>
          <w:rFonts w:ascii="Times New Roman" w:hAnsi="Times New Roman" w:cs="Times New Roman"/>
        </w:rPr>
        <w:t>Borders Group</w:t>
      </w:r>
      <w:r w:rsidR="00FD5A34">
        <w:rPr>
          <w:rFonts w:ascii="Times New Roman" w:hAnsi="Times New Roman" w:cs="Times New Roman"/>
        </w:rPr>
        <w:t xml:space="preserve"> </w:t>
      </w:r>
      <w:r w:rsidR="00571811">
        <w:rPr>
          <w:rFonts w:ascii="Times New Roman" w:hAnsi="Times New Roman" w:cs="Times New Roman"/>
        </w:rPr>
        <w:t xml:space="preserve">secure </w:t>
      </w:r>
      <w:r w:rsidR="00FD5A34">
        <w:rPr>
          <w:rFonts w:ascii="Times New Roman" w:hAnsi="Times New Roman" w:cs="Times New Roman"/>
        </w:rPr>
        <w:t>$125 million in subordinate financing</w:t>
      </w:r>
      <w:r w:rsidR="00571811">
        <w:rPr>
          <w:rFonts w:ascii="Times New Roman" w:hAnsi="Times New Roman" w:cs="Times New Roman"/>
        </w:rPr>
        <w:t xml:space="preserve">, that $175 </w:t>
      </w:r>
      <w:r w:rsidR="00833B76">
        <w:rPr>
          <w:rFonts w:ascii="Times New Roman" w:hAnsi="Times New Roman" w:cs="Times New Roman"/>
        </w:rPr>
        <w:t xml:space="preserve">million </w:t>
      </w:r>
      <w:r w:rsidR="00571811">
        <w:rPr>
          <w:rFonts w:ascii="Times New Roman" w:hAnsi="Times New Roman" w:cs="Times New Roman"/>
        </w:rPr>
        <w:t xml:space="preserve">of the $550 </w:t>
      </w:r>
      <w:r w:rsidR="00833B76">
        <w:rPr>
          <w:rFonts w:ascii="Times New Roman" w:hAnsi="Times New Roman" w:cs="Times New Roman"/>
        </w:rPr>
        <w:t xml:space="preserve">million </w:t>
      </w:r>
      <w:r w:rsidR="00571811">
        <w:rPr>
          <w:rFonts w:ascii="Times New Roman" w:hAnsi="Times New Roman" w:cs="Times New Roman"/>
        </w:rPr>
        <w:t xml:space="preserve">loan be syndicated, and that </w:t>
      </w:r>
      <w:r w:rsidR="00400221">
        <w:rPr>
          <w:rFonts w:ascii="Times New Roman" w:hAnsi="Times New Roman" w:cs="Times New Roman"/>
        </w:rPr>
        <w:t>Borders Group</w:t>
      </w:r>
      <w:r w:rsidR="00571811">
        <w:rPr>
          <w:rFonts w:ascii="Times New Roman" w:hAnsi="Times New Roman" w:cs="Times New Roman"/>
        </w:rPr>
        <w:t xml:space="preserve"> prepare a store closure plan</w:t>
      </w:r>
      <w:r w:rsidR="00FD5A34">
        <w:rPr>
          <w:rFonts w:ascii="Times New Roman" w:hAnsi="Times New Roman" w:cs="Times New Roman"/>
        </w:rPr>
        <w:t>.</w:t>
      </w:r>
      <w:r w:rsidR="00FD5A34">
        <w:rPr>
          <w:rStyle w:val="FootnoteReference"/>
          <w:rFonts w:cs="Times New Roman"/>
        </w:rPr>
        <w:footnoteReference w:id="110"/>
      </w:r>
      <w:r w:rsidR="00FD5A34">
        <w:rPr>
          <w:rFonts w:ascii="Times New Roman" w:hAnsi="Times New Roman" w:cs="Times New Roman"/>
        </w:rPr>
        <w:t xml:space="preserve"> </w:t>
      </w:r>
      <w:r w:rsidR="00571811">
        <w:rPr>
          <w:rFonts w:ascii="Times New Roman" w:hAnsi="Times New Roman" w:cs="Times New Roman"/>
        </w:rPr>
        <w:t xml:space="preserve">Since </w:t>
      </w:r>
      <w:r w:rsidR="00713722">
        <w:rPr>
          <w:rFonts w:ascii="Times New Roman" w:hAnsi="Times New Roman" w:cs="Times New Roman"/>
        </w:rPr>
        <w:t>most of the stores</w:t>
      </w:r>
      <w:r w:rsidR="00571811">
        <w:rPr>
          <w:rFonts w:ascii="Times New Roman" w:hAnsi="Times New Roman" w:cs="Times New Roman"/>
        </w:rPr>
        <w:t>’ leases</w:t>
      </w:r>
      <w:r w:rsidR="00713722">
        <w:rPr>
          <w:rFonts w:ascii="Times New Roman" w:hAnsi="Times New Roman" w:cs="Times New Roman"/>
        </w:rPr>
        <w:t xml:space="preserve"> had significant </w:t>
      </w:r>
      <w:r w:rsidR="00571811">
        <w:rPr>
          <w:rFonts w:ascii="Times New Roman" w:hAnsi="Times New Roman" w:cs="Times New Roman"/>
        </w:rPr>
        <w:t xml:space="preserve">term remainders, devising a store closing plan would require </w:t>
      </w:r>
      <w:r w:rsidR="00096F5C">
        <w:rPr>
          <w:rFonts w:ascii="Times New Roman" w:hAnsi="Times New Roman" w:cs="Times New Roman"/>
        </w:rPr>
        <w:t xml:space="preserve">that </w:t>
      </w:r>
      <w:r w:rsidR="00400221">
        <w:rPr>
          <w:rFonts w:ascii="Times New Roman" w:hAnsi="Times New Roman" w:cs="Times New Roman"/>
        </w:rPr>
        <w:t>Borders Group</w:t>
      </w:r>
      <w:r w:rsidR="00571811">
        <w:rPr>
          <w:rFonts w:ascii="Times New Roman" w:hAnsi="Times New Roman" w:cs="Times New Roman"/>
        </w:rPr>
        <w:t xml:space="preserve"> obtain considerable </w:t>
      </w:r>
      <w:r w:rsidR="00C70EC8">
        <w:rPr>
          <w:rFonts w:ascii="Times New Roman" w:hAnsi="Times New Roman" w:cs="Times New Roman"/>
        </w:rPr>
        <w:t>concessions from landlords.</w:t>
      </w:r>
      <w:r w:rsidR="00C70EC8">
        <w:rPr>
          <w:rStyle w:val="FootnoteReference"/>
          <w:rFonts w:cs="Times New Roman"/>
        </w:rPr>
        <w:footnoteReference w:id="111"/>
      </w:r>
    </w:p>
    <w:p w14:paraId="4B2C519D" w14:textId="77777777" w:rsidR="0010157B" w:rsidRDefault="0010157B" w:rsidP="006E4113">
      <w:pPr>
        <w:spacing w:line="276" w:lineRule="auto"/>
        <w:jc w:val="both"/>
        <w:rPr>
          <w:rFonts w:ascii="Times New Roman" w:hAnsi="Times New Roman" w:cs="Times New Roman"/>
        </w:rPr>
      </w:pPr>
    </w:p>
    <w:p w14:paraId="34F8E55B" w14:textId="349841F9" w:rsidR="000D72BA" w:rsidRDefault="00C70EC8" w:rsidP="006E4113">
      <w:pPr>
        <w:spacing w:line="276" w:lineRule="auto"/>
        <w:jc w:val="both"/>
        <w:rPr>
          <w:rFonts w:ascii="Times New Roman" w:hAnsi="Times New Roman" w:cs="Times New Roman"/>
        </w:rPr>
      </w:pPr>
      <w:r>
        <w:rPr>
          <w:rFonts w:ascii="Times New Roman" w:hAnsi="Times New Roman" w:cs="Times New Roman"/>
        </w:rPr>
        <w:tab/>
      </w:r>
      <w:r w:rsidR="00FD5A34">
        <w:rPr>
          <w:rFonts w:ascii="Times New Roman" w:hAnsi="Times New Roman" w:cs="Times New Roman"/>
        </w:rPr>
        <w:t>GE Capital advis</w:t>
      </w:r>
      <w:r w:rsidR="004273B1">
        <w:rPr>
          <w:rFonts w:ascii="Times New Roman" w:hAnsi="Times New Roman" w:cs="Times New Roman"/>
        </w:rPr>
        <w:t xml:space="preserve">ed </w:t>
      </w:r>
      <w:r w:rsidR="00400221">
        <w:rPr>
          <w:rFonts w:ascii="Times New Roman" w:hAnsi="Times New Roman" w:cs="Times New Roman"/>
        </w:rPr>
        <w:t>Borders Group</w:t>
      </w:r>
      <w:r w:rsidR="00312625">
        <w:rPr>
          <w:rFonts w:ascii="Times New Roman" w:hAnsi="Times New Roman" w:cs="Times New Roman"/>
        </w:rPr>
        <w:t xml:space="preserve"> to </w:t>
      </w:r>
      <w:r w:rsidR="00096F5C">
        <w:rPr>
          <w:rFonts w:ascii="Times New Roman" w:hAnsi="Times New Roman" w:cs="Times New Roman"/>
        </w:rPr>
        <w:t xml:space="preserve">try to convince </w:t>
      </w:r>
      <w:r w:rsidR="00312625">
        <w:rPr>
          <w:rFonts w:ascii="Times New Roman" w:hAnsi="Times New Roman" w:cs="Times New Roman"/>
        </w:rPr>
        <w:t xml:space="preserve">vendors to accept “IOUs” to </w:t>
      </w:r>
      <w:r w:rsidR="0066442C">
        <w:rPr>
          <w:rFonts w:ascii="Times New Roman" w:hAnsi="Times New Roman" w:cs="Times New Roman"/>
        </w:rPr>
        <w:t>restructure the payment deadlines</w:t>
      </w:r>
      <w:r w:rsidR="00726782">
        <w:rPr>
          <w:rFonts w:ascii="Times New Roman" w:hAnsi="Times New Roman" w:cs="Times New Roman"/>
        </w:rPr>
        <w:t xml:space="preserve"> so to </w:t>
      </w:r>
      <w:r w:rsidR="00312625">
        <w:rPr>
          <w:rFonts w:ascii="Times New Roman" w:hAnsi="Times New Roman" w:cs="Times New Roman"/>
        </w:rPr>
        <w:t xml:space="preserve">preserve </w:t>
      </w:r>
      <w:r w:rsidR="00400221">
        <w:rPr>
          <w:rFonts w:ascii="Times New Roman" w:hAnsi="Times New Roman" w:cs="Times New Roman"/>
        </w:rPr>
        <w:t>Borders Group</w:t>
      </w:r>
      <w:r w:rsidR="00726782">
        <w:rPr>
          <w:rFonts w:ascii="Times New Roman" w:hAnsi="Times New Roman" w:cs="Times New Roman"/>
        </w:rPr>
        <w:t xml:space="preserve">’s </w:t>
      </w:r>
      <w:r w:rsidR="00312625">
        <w:rPr>
          <w:rFonts w:ascii="Times New Roman" w:hAnsi="Times New Roman" w:cs="Times New Roman"/>
        </w:rPr>
        <w:t>cash</w:t>
      </w:r>
      <w:r w:rsidR="00FD5A34">
        <w:rPr>
          <w:rFonts w:ascii="Times New Roman" w:hAnsi="Times New Roman" w:cs="Times New Roman"/>
        </w:rPr>
        <w:t>.</w:t>
      </w:r>
      <w:r w:rsidR="00FD5A34">
        <w:rPr>
          <w:rStyle w:val="FootnoteReference"/>
          <w:rFonts w:cs="Times New Roman"/>
        </w:rPr>
        <w:footnoteReference w:id="112"/>
      </w:r>
      <w:r w:rsidR="00FD5A34">
        <w:rPr>
          <w:rFonts w:ascii="Times New Roman" w:hAnsi="Times New Roman" w:cs="Times New Roman"/>
        </w:rPr>
        <w:t xml:space="preserve"> </w:t>
      </w:r>
      <w:r w:rsidR="0066442C">
        <w:rPr>
          <w:rFonts w:ascii="Times New Roman" w:hAnsi="Times New Roman" w:cs="Times New Roman"/>
        </w:rPr>
        <w:t xml:space="preserve"> </w:t>
      </w:r>
      <w:r w:rsidR="004273B1">
        <w:rPr>
          <w:rFonts w:ascii="Times New Roman" w:hAnsi="Times New Roman" w:cs="Times New Roman"/>
        </w:rPr>
        <w:t xml:space="preserve">Because </w:t>
      </w:r>
      <w:r w:rsidR="00096F5C">
        <w:rPr>
          <w:rFonts w:ascii="Times New Roman" w:hAnsi="Times New Roman" w:cs="Times New Roman"/>
        </w:rPr>
        <w:t xml:space="preserve">it </w:t>
      </w:r>
      <w:r w:rsidR="004273B1">
        <w:rPr>
          <w:rFonts w:ascii="Times New Roman" w:hAnsi="Times New Roman" w:cs="Times New Roman"/>
        </w:rPr>
        <w:t xml:space="preserve">had already been withholding payments, </w:t>
      </w:r>
      <w:r w:rsidR="0066442C">
        <w:rPr>
          <w:rFonts w:ascii="Times New Roman" w:hAnsi="Times New Roman" w:cs="Times New Roman"/>
        </w:rPr>
        <w:t xml:space="preserve">however, </w:t>
      </w:r>
      <w:r w:rsidR="004273B1">
        <w:rPr>
          <w:rFonts w:ascii="Times New Roman" w:hAnsi="Times New Roman" w:cs="Times New Roman"/>
        </w:rPr>
        <w:t>s</w:t>
      </w:r>
      <w:r w:rsidR="00B20178">
        <w:rPr>
          <w:rFonts w:ascii="Times New Roman" w:hAnsi="Times New Roman" w:cs="Times New Roman"/>
        </w:rPr>
        <w:t xml:space="preserve">everal publishers </w:t>
      </w:r>
      <w:r w:rsidR="00726782">
        <w:rPr>
          <w:rFonts w:ascii="Times New Roman" w:hAnsi="Times New Roman" w:cs="Times New Roman"/>
        </w:rPr>
        <w:t>who were owed money</w:t>
      </w:r>
      <w:r w:rsidR="004273B1">
        <w:rPr>
          <w:rFonts w:ascii="Times New Roman" w:hAnsi="Times New Roman" w:cs="Times New Roman"/>
        </w:rPr>
        <w:t xml:space="preserve"> </w:t>
      </w:r>
      <w:r w:rsidR="00B20178">
        <w:rPr>
          <w:rFonts w:ascii="Times New Roman" w:hAnsi="Times New Roman" w:cs="Times New Roman"/>
        </w:rPr>
        <w:t>refused to con</w:t>
      </w:r>
      <w:r w:rsidR="00305E44">
        <w:rPr>
          <w:rFonts w:ascii="Times New Roman" w:hAnsi="Times New Roman" w:cs="Times New Roman"/>
        </w:rPr>
        <w:t xml:space="preserve">tinue </w:t>
      </w:r>
      <w:r w:rsidR="00561AD8">
        <w:rPr>
          <w:rFonts w:ascii="Times New Roman" w:hAnsi="Times New Roman" w:cs="Times New Roman"/>
        </w:rPr>
        <w:t>to send books to</w:t>
      </w:r>
      <w:r w:rsidR="00EE3E13">
        <w:rPr>
          <w:rFonts w:ascii="Times New Roman" w:hAnsi="Times New Roman" w:cs="Times New Roman"/>
        </w:rPr>
        <w:t xml:space="preserve"> </w:t>
      </w:r>
      <w:r w:rsidR="00400221">
        <w:rPr>
          <w:rFonts w:ascii="Times New Roman" w:hAnsi="Times New Roman" w:cs="Times New Roman"/>
        </w:rPr>
        <w:t>Borders Group</w:t>
      </w:r>
      <w:r w:rsidR="0066442C">
        <w:rPr>
          <w:rFonts w:ascii="Times New Roman" w:hAnsi="Times New Roman" w:cs="Times New Roman"/>
        </w:rPr>
        <w:t xml:space="preserve">.  In attempt to </w:t>
      </w:r>
      <w:r w:rsidR="00561AD8">
        <w:rPr>
          <w:rFonts w:ascii="Times New Roman" w:hAnsi="Times New Roman" w:cs="Times New Roman"/>
        </w:rPr>
        <w:t xml:space="preserve">salvage </w:t>
      </w:r>
      <w:r w:rsidR="0066442C">
        <w:rPr>
          <w:rFonts w:ascii="Times New Roman" w:hAnsi="Times New Roman" w:cs="Times New Roman"/>
        </w:rPr>
        <w:t xml:space="preserve">its </w:t>
      </w:r>
      <w:r w:rsidR="00561AD8">
        <w:rPr>
          <w:rFonts w:ascii="Times New Roman" w:hAnsi="Times New Roman" w:cs="Times New Roman"/>
        </w:rPr>
        <w:t>relati</w:t>
      </w:r>
      <w:r w:rsidR="0066442C">
        <w:rPr>
          <w:rFonts w:ascii="Times New Roman" w:hAnsi="Times New Roman" w:cs="Times New Roman"/>
        </w:rPr>
        <w:t xml:space="preserve">onships with its publishers as well as to </w:t>
      </w:r>
      <w:r w:rsidR="00561AD8">
        <w:rPr>
          <w:rFonts w:ascii="Times New Roman" w:hAnsi="Times New Roman" w:cs="Times New Roman"/>
        </w:rPr>
        <w:t>preserve</w:t>
      </w:r>
      <w:r w:rsidR="00EE3E13">
        <w:rPr>
          <w:rFonts w:ascii="Times New Roman" w:hAnsi="Times New Roman" w:cs="Times New Roman"/>
        </w:rPr>
        <w:t xml:space="preserve"> its</w:t>
      </w:r>
      <w:r w:rsidR="00561AD8">
        <w:rPr>
          <w:rFonts w:ascii="Times New Roman" w:hAnsi="Times New Roman" w:cs="Times New Roman"/>
        </w:rPr>
        <w:t xml:space="preserve"> cash, </w:t>
      </w:r>
      <w:r w:rsidR="00400221">
        <w:rPr>
          <w:rFonts w:ascii="Times New Roman" w:hAnsi="Times New Roman" w:cs="Times New Roman"/>
        </w:rPr>
        <w:t>Borders Group</w:t>
      </w:r>
      <w:r w:rsidR="00B20178">
        <w:rPr>
          <w:rFonts w:ascii="Times New Roman" w:hAnsi="Times New Roman" w:cs="Times New Roman"/>
        </w:rPr>
        <w:t xml:space="preserve"> scheduled meetings to explain the refinancing strategy to them </w:t>
      </w:r>
      <w:r w:rsidR="00EB7469">
        <w:rPr>
          <w:rFonts w:ascii="Times New Roman" w:hAnsi="Times New Roman" w:cs="Times New Roman"/>
        </w:rPr>
        <w:t xml:space="preserve">in hopes that they would </w:t>
      </w:r>
      <w:r w:rsidR="00EE3E13">
        <w:rPr>
          <w:rFonts w:ascii="Times New Roman" w:hAnsi="Times New Roman" w:cs="Times New Roman"/>
        </w:rPr>
        <w:t xml:space="preserve">be understanding and </w:t>
      </w:r>
      <w:r w:rsidR="00561AD8">
        <w:rPr>
          <w:rFonts w:ascii="Times New Roman" w:hAnsi="Times New Roman" w:cs="Times New Roman"/>
        </w:rPr>
        <w:t xml:space="preserve">graciously </w:t>
      </w:r>
      <w:r w:rsidR="00B20178">
        <w:rPr>
          <w:rFonts w:ascii="Times New Roman" w:hAnsi="Times New Roman" w:cs="Times New Roman"/>
        </w:rPr>
        <w:t>postpone payment due dates</w:t>
      </w:r>
      <w:r w:rsidR="0066442C">
        <w:rPr>
          <w:rFonts w:ascii="Times New Roman" w:hAnsi="Times New Roman" w:cs="Times New Roman"/>
        </w:rPr>
        <w:t xml:space="preserve"> to help </w:t>
      </w:r>
      <w:r w:rsidR="007F1A84">
        <w:rPr>
          <w:rFonts w:ascii="Times New Roman" w:hAnsi="Times New Roman" w:cs="Times New Roman"/>
        </w:rPr>
        <w:t xml:space="preserve">Borders Group </w:t>
      </w:r>
      <w:r w:rsidR="00561AD8">
        <w:rPr>
          <w:rFonts w:ascii="Times New Roman" w:hAnsi="Times New Roman" w:cs="Times New Roman"/>
        </w:rPr>
        <w:t xml:space="preserve">avoid </w:t>
      </w:r>
      <w:r w:rsidR="0066442C">
        <w:rPr>
          <w:rFonts w:ascii="Times New Roman" w:hAnsi="Times New Roman" w:cs="Times New Roman"/>
        </w:rPr>
        <w:t>filing</w:t>
      </w:r>
      <w:r w:rsidR="00561AD8">
        <w:rPr>
          <w:rFonts w:ascii="Times New Roman" w:hAnsi="Times New Roman" w:cs="Times New Roman"/>
        </w:rPr>
        <w:t xml:space="preserve"> bankruptcy</w:t>
      </w:r>
      <w:r w:rsidR="00B20178">
        <w:rPr>
          <w:rFonts w:ascii="Times New Roman" w:hAnsi="Times New Roman" w:cs="Times New Roman"/>
        </w:rPr>
        <w:t>.</w:t>
      </w:r>
      <w:r w:rsidR="00B20178">
        <w:rPr>
          <w:rStyle w:val="FootnoteReference"/>
          <w:rFonts w:cs="Times New Roman"/>
        </w:rPr>
        <w:footnoteReference w:id="113"/>
      </w:r>
      <w:r w:rsidR="00B20178">
        <w:rPr>
          <w:rFonts w:ascii="Times New Roman" w:hAnsi="Times New Roman" w:cs="Times New Roman"/>
        </w:rPr>
        <w:t xml:space="preserve"> </w:t>
      </w:r>
      <w:r w:rsidR="00726782">
        <w:rPr>
          <w:rFonts w:ascii="Times New Roman" w:hAnsi="Times New Roman" w:cs="Times New Roman"/>
        </w:rPr>
        <w:t xml:space="preserve"> </w:t>
      </w:r>
      <w:r w:rsidR="00400221">
        <w:rPr>
          <w:rFonts w:ascii="Times New Roman" w:hAnsi="Times New Roman" w:cs="Times New Roman"/>
        </w:rPr>
        <w:t>Borders Group</w:t>
      </w:r>
      <w:r w:rsidR="00561AD8">
        <w:rPr>
          <w:rFonts w:ascii="Times New Roman" w:hAnsi="Times New Roman" w:cs="Times New Roman"/>
        </w:rPr>
        <w:t xml:space="preserve"> </w:t>
      </w:r>
      <w:r w:rsidR="000D72BA">
        <w:rPr>
          <w:rFonts w:ascii="Times New Roman" w:hAnsi="Times New Roman" w:cs="Times New Roman"/>
        </w:rPr>
        <w:t xml:space="preserve">also </w:t>
      </w:r>
      <w:r w:rsidR="00561AD8">
        <w:rPr>
          <w:rFonts w:ascii="Times New Roman" w:hAnsi="Times New Roman" w:cs="Times New Roman"/>
        </w:rPr>
        <w:t xml:space="preserve">asked </w:t>
      </w:r>
      <w:r w:rsidR="00A141A3">
        <w:rPr>
          <w:rFonts w:ascii="Times New Roman" w:hAnsi="Times New Roman" w:cs="Times New Roman"/>
        </w:rPr>
        <w:t>publishers to</w:t>
      </w:r>
      <w:r w:rsidR="00561AD8">
        <w:rPr>
          <w:rFonts w:ascii="Times New Roman" w:hAnsi="Times New Roman" w:cs="Times New Roman"/>
        </w:rPr>
        <w:t xml:space="preserve"> volunteer to</w:t>
      </w:r>
      <w:r w:rsidR="00A141A3">
        <w:rPr>
          <w:rFonts w:ascii="Times New Roman" w:hAnsi="Times New Roman" w:cs="Times New Roman"/>
        </w:rPr>
        <w:t xml:space="preserve"> convert their accounts receivables into </w:t>
      </w:r>
      <w:r w:rsidR="00EB7469">
        <w:rPr>
          <w:rFonts w:ascii="Times New Roman" w:hAnsi="Times New Roman" w:cs="Times New Roman"/>
        </w:rPr>
        <w:t xml:space="preserve">interest bearing </w:t>
      </w:r>
      <w:r w:rsidR="00A141A3">
        <w:rPr>
          <w:rFonts w:ascii="Times New Roman" w:hAnsi="Times New Roman" w:cs="Times New Roman"/>
        </w:rPr>
        <w:t>promissory notes</w:t>
      </w:r>
      <w:r w:rsidR="00571811">
        <w:rPr>
          <w:rFonts w:ascii="Times New Roman" w:hAnsi="Times New Roman" w:cs="Times New Roman"/>
        </w:rPr>
        <w:t xml:space="preserve"> to help meet GE’s junior financing requirement</w:t>
      </w:r>
      <w:r w:rsidR="00A141A3">
        <w:rPr>
          <w:rFonts w:ascii="Times New Roman" w:hAnsi="Times New Roman" w:cs="Times New Roman"/>
        </w:rPr>
        <w:t>.</w:t>
      </w:r>
      <w:r w:rsidR="00A141A3">
        <w:rPr>
          <w:rStyle w:val="FootnoteReference"/>
          <w:rFonts w:cs="Times New Roman"/>
        </w:rPr>
        <w:footnoteReference w:id="114"/>
      </w:r>
      <w:r w:rsidR="00096F5C">
        <w:rPr>
          <w:rFonts w:ascii="Times New Roman" w:hAnsi="Times New Roman" w:cs="Times New Roman"/>
        </w:rPr>
        <w:t xml:space="preserve"> </w:t>
      </w:r>
      <w:r w:rsidR="00561AD8">
        <w:rPr>
          <w:rFonts w:ascii="Times New Roman" w:hAnsi="Times New Roman" w:cs="Times New Roman"/>
        </w:rPr>
        <w:t>Most publishers</w:t>
      </w:r>
      <w:r w:rsidR="00885239">
        <w:rPr>
          <w:rFonts w:ascii="Times New Roman" w:hAnsi="Times New Roman" w:cs="Times New Roman"/>
        </w:rPr>
        <w:t>, however, were reluctant</w:t>
      </w:r>
      <w:r w:rsidR="0066442C">
        <w:rPr>
          <w:rFonts w:ascii="Times New Roman" w:hAnsi="Times New Roman" w:cs="Times New Roman"/>
        </w:rPr>
        <w:t xml:space="preserve"> because they were not sold on B</w:t>
      </w:r>
      <w:r w:rsidR="00F71213">
        <w:rPr>
          <w:rFonts w:ascii="Times New Roman" w:hAnsi="Times New Roman" w:cs="Times New Roman"/>
        </w:rPr>
        <w:t>order</w:t>
      </w:r>
      <w:r w:rsidR="00833B76">
        <w:rPr>
          <w:rFonts w:ascii="Times New Roman" w:hAnsi="Times New Roman" w:cs="Times New Roman"/>
        </w:rPr>
        <w:t>s Group</w:t>
      </w:r>
      <w:r w:rsidR="00F71213">
        <w:rPr>
          <w:rFonts w:ascii="Times New Roman" w:hAnsi="Times New Roman" w:cs="Times New Roman"/>
        </w:rPr>
        <w:t>’s strategy to emerge from its dilemma.</w:t>
      </w:r>
      <w:r w:rsidR="00885239">
        <w:rPr>
          <w:rFonts w:ascii="Times New Roman" w:hAnsi="Times New Roman" w:cs="Times New Roman"/>
        </w:rPr>
        <w:t xml:space="preserve"> </w:t>
      </w:r>
      <w:r w:rsidR="00F71213">
        <w:rPr>
          <w:rFonts w:ascii="Times New Roman" w:hAnsi="Times New Roman" w:cs="Times New Roman"/>
        </w:rPr>
        <w:t xml:space="preserve"> </w:t>
      </w:r>
      <w:r w:rsidR="00EE3E13">
        <w:rPr>
          <w:rFonts w:ascii="Times New Roman" w:hAnsi="Times New Roman" w:cs="Times New Roman"/>
        </w:rPr>
        <w:t>For instance, o</w:t>
      </w:r>
      <w:r w:rsidR="00F71213">
        <w:rPr>
          <w:rFonts w:ascii="Times New Roman" w:hAnsi="Times New Roman" w:cs="Times New Roman"/>
        </w:rPr>
        <w:t xml:space="preserve">ne particular </w:t>
      </w:r>
      <w:r w:rsidR="000B24F8">
        <w:rPr>
          <w:rFonts w:ascii="Times New Roman" w:hAnsi="Times New Roman" w:cs="Times New Roman"/>
        </w:rPr>
        <w:t>publisher who</w:t>
      </w:r>
      <w:r>
        <w:rPr>
          <w:rFonts w:ascii="Times New Roman" w:hAnsi="Times New Roman" w:cs="Times New Roman"/>
        </w:rPr>
        <w:t xml:space="preserve"> </w:t>
      </w:r>
      <w:r w:rsidR="00F71213">
        <w:rPr>
          <w:rFonts w:ascii="Times New Roman" w:hAnsi="Times New Roman" w:cs="Times New Roman"/>
        </w:rPr>
        <w:t xml:space="preserve">had </w:t>
      </w:r>
      <w:r>
        <w:rPr>
          <w:rFonts w:ascii="Times New Roman" w:hAnsi="Times New Roman" w:cs="Times New Roman"/>
        </w:rPr>
        <w:t>refused to accept a promissory note in exchange for missed payments</w:t>
      </w:r>
      <w:r w:rsidR="00F71213">
        <w:rPr>
          <w:rFonts w:ascii="Times New Roman" w:hAnsi="Times New Roman" w:cs="Times New Roman"/>
        </w:rPr>
        <w:t xml:space="preserve"> </w:t>
      </w:r>
      <w:r>
        <w:rPr>
          <w:rFonts w:ascii="Times New Roman" w:hAnsi="Times New Roman" w:cs="Times New Roman"/>
        </w:rPr>
        <w:t>stated that “[</w:t>
      </w:r>
      <w:proofErr w:type="spellStart"/>
      <w:r>
        <w:rPr>
          <w:rFonts w:ascii="Times New Roman" w:hAnsi="Times New Roman" w:cs="Times New Roman"/>
        </w:rPr>
        <w:t>i</w:t>
      </w:r>
      <w:proofErr w:type="spellEnd"/>
      <w:r>
        <w:rPr>
          <w:rFonts w:ascii="Times New Roman" w:hAnsi="Times New Roman" w:cs="Times New Roman"/>
        </w:rPr>
        <w:t>]n order to accept the note, you have to believe that their strategy will work, but their strategy is to continue to do what they’ve been doing.”</w:t>
      </w:r>
      <w:r>
        <w:rPr>
          <w:rStyle w:val="FootnoteReference"/>
          <w:rFonts w:cs="Times New Roman"/>
        </w:rPr>
        <w:footnoteReference w:id="115"/>
      </w:r>
      <w:r w:rsidR="000B24F8" w:rsidRPr="000B24F8">
        <w:rPr>
          <w:rFonts w:ascii="Times New Roman" w:hAnsi="Times New Roman" w:cs="Times New Roman"/>
        </w:rPr>
        <w:t xml:space="preserve"> </w:t>
      </w:r>
    </w:p>
    <w:p w14:paraId="7E43C029" w14:textId="77777777" w:rsidR="0010157B" w:rsidRDefault="0010157B" w:rsidP="006E4113">
      <w:pPr>
        <w:spacing w:line="276" w:lineRule="auto"/>
        <w:jc w:val="both"/>
        <w:rPr>
          <w:rFonts w:ascii="Times New Roman" w:hAnsi="Times New Roman" w:cs="Times New Roman"/>
        </w:rPr>
      </w:pPr>
    </w:p>
    <w:p w14:paraId="71E713B7" w14:textId="139FAF12" w:rsidR="00DE2786" w:rsidRDefault="00DE2786" w:rsidP="006E4113">
      <w:pPr>
        <w:spacing w:line="276" w:lineRule="auto"/>
        <w:jc w:val="both"/>
        <w:rPr>
          <w:rFonts w:ascii="Times New Roman" w:hAnsi="Times New Roman" w:cs="Times New Roman"/>
        </w:rPr>
      </w:pPr>
      <w:r>
        <w:rPr>
          <w:rFonts w:ascii="Times New Roman" w:hAnsi="Times New Roman" w:cs="Times New Roman"/>
        </w:rPr>
        <w:tab/>
        <w:t>Notably, at the same time that Borders Group was trying to dodge bankruptcy, its competition was doing quite well.  In particular, Barnes &amp; Noble experienced its largest sales day in the company’s history on December 23rd and saw sales rise 9.3% for the nine-week period ended January 1, 2011, mainly due to its successful Nook e-reader.</w:t>
      </w:r>
      <w:r>
        <w:rPr>
          <w:rStyle w:val="FootnoteReference"/>
          <w:rFonts w:cs="Times New Roman"/>
        </w:rPr>
        <w:footnoteReference w:id="116"/>
      </w:r>
      <w:r>
        <w:rPr>
          <w:rFonts w:ascii="Times New Roman" w:hAnsi="Times New Roman" w:cs="Times New Roman"/>
        </w:rPr>
        <w:t xml:space="preserve"> </w:t>
      </w:r>
    </w:p>
    <w:p w14:paraId="082FD3B8" w14:textId="77777777" w:rsidR="0010157B" w:rsidRDefault="0010157B" w:rsidP="006E4113">
      <w:pPr>
        <w:spacing w:line="276" w:lineRule="auto"/>
        <w:jc w:val="both"/>
        <w:rPr>
          <w:rFonts w:ascii="Times New Roman" w:hAnsi="Times New Roman" w:cs="Times New Roman"/>
        </w:rPr>
      </w:pPr>
    </w:p>
    <w:p w14:paraId="2E4239E5" w14:textId="1F1B970B" w:rsidR="00BF0AAA" w:rsidRDefault="000D72BA" w:rsidP="006E4113">
      <w:pPr>
        <w:spacing w:line="276" w:lineRule="auto"/>
        <w:jc w:val="both"/>
        <w:rPr>
          <w:rFonts w:ascii="Times New Roman" w:hAnsi="Times New Roman" w:cs="Times New Roman"/>
        </w:rPr>
      </w:pPr>
      <w:r>
        <w:rPr>
          <w:rFonts w:ascii="Times New Roman" w:hAnsi="Times New Roman" w:cs="Times New Roman"/>
        </w:rPr>
        <w:tab/>
      </w:r>
      <w:r w:rsidR="000B24F8">
        <w:rPr>
          <w:rFonts w:ascii="Times New Roman" w:hAnsi="Times New Roman" w:cs="Times New Roman"/>
        </w:rPr>
        <w:t xml:space="preserve">As a result of its withholding payments to vendors and landlords from December 2010 through January 2011, </w:t>
      </w:r>
      <w:r w:rsidR="00400221">
        <w:rPr>
          <w:rFonts w:ascii="Times New Roman" w:hAnsi="Times New Roman" w:cs="Times New Roman"/>
        </w:rPr>
        <w:t>Borders Group</w:t>
      </w:r>
      <w:r w:rsidR="000B24F8">
        <w:rPr>
          <w:rFonts w:ascii="Times New Roman" w:hAnsi="Times New Roman" w:cs="Times New Roman"/>
        </w:rPr>
        <w:t xml:space="preserve"> was approximately $178.8 million past due in amounts owed to vendors and $18.6 </w:t>
      </w:r>
      <w:r w:rsidR="005C1BCE">
        <w:rPr>
          <w:rFonts w:ascii="Times New Roman" w:hAnsi="Times New Roman" w:cs="Times New Roman"/>
        </w:rPr>
        <w:t xml:space="preserve">million </w:t>
      </w:r>
      <w:r w:rsidR="000B24F8">
        <w:rPr>
          <w:rFonts w:ascii="Times New Roman" w:hAnsi="Times New Roman" w:cs="Times New Roman"/>
        </w:rPr>
        <w:t>past due in amounts owed to landlords.</w:t>
      </w:r>
      <w:r w:rsidR="000B24F8">
        <w:rPr>
          <w:rStyle w:val="FootnoteReference"/>
          <w:rFonts w:cs="Times New Roman"/>
        </w:rPr>
        <w:footnoteReference w:id="117"/>
      </w:r>
      <w:r w:rsidR="00305E44">
        <w:rPr>
          <w:rFonts w:ascii="Times New Roman" w:hAnsi="Times New Roman" w:cs="Times New Roman"/>
        </w:rPr>
        <w:t xml:space="preserve"> </w:t>
      </w:r>
      <w:r w:rsidR="00F71213">
        <w:rPr>
          <w:rFonts w:ascii="Times New Roman" w:hAnsi="Times New Roman" w:cs="Times New Roman"/>
        </w:rPr>
        <w:t xml:space="preserve">While </w:t>
      </w:r>
      <w:r w:rsidR="00400221">
        <w:rPr>
          <w:rFonts w:ascii="Times New Roman" w:hAnsi="Times New Roman" w:cs="Times New Roman"/>
        </w:rPr>
        <w:t>Borders Group</w:t>
      </w:r>
      <w:r w:rsidR="00F71213">
        <w:rPr>
          <w:rFonts w:ascii="Times New Roman" w:hAnsi="Times New Roman" w:cs="Times New Roman"/>
        </w:rPr>
        <w:t xml:space="preserve"> </w:t>
      </w:r>
      <w:r w:rsidR="00EB7469">
        <w:rPr>
          <w:rFonts w:ascii="Times New Roman" w:hAnsi="Times New Roman" w:cs="Times New Roman"/>
        </w:rPr>
        <w:t xml:space="preserve">eventually </w:t>
      </w:r>
      <w:r w:rsidR="00A745FC">
        <w:rPr>
          <w:rFonts w:ascii="Times New Roman" w:hAnsi="Times New Roman" w:cs="Times New Roman"/>
        </w:rPr>
        <w:t xml:space="preserve">negotiated </w:t>
      </w:r>
      <w:r w:rsidR="00312625">
        <w:rPr>
          <w:rFonts w:ascii="Times New Roman" w:hAnsi="Times New Roman" w:cs="Times New Roman"/>
        </w:rPr>
        <w:t>with its publishers</w:t>
      </w:r>
      <w:r w:rsidR="000B24F8">
        <w:rPr>
          <w:rFonts w:ascii="Times New Roman" w:hAnsi="Times New Roman" w:cs="Times New Roman"/>
        </w:rPr>
        <w:t xml:space="preserve"> and landlords for an out-of-court restructuring of debts</w:t>
      </w:r>
      <w:r w:rsidR="00305E44">
        <w:rPr>
          <w:rFonts w:ascii="Times New Roman" w:hAnsi="Times New Roman" w:cs="Times New Roman"/>
        </w:rPr>
        <w:t xml:space="preserve">, </w:t>
      </w:r>
      <w:r w:rsidR="00561AD8">
        <w:rPr>
          <w:rFonts w:ascii="Times New Roman" w:hAnsi="Times New Roman" w:cs="Times New Roman"/>
        </w:rPr>
        <w:t>the</w:t>
      </w:r>
      <w:r>
        <w:rPr>
          <w:rFonts w:ascii="Times New Roman" w:hAnsi="Times New Roman" w:cs="Times New Roman"/>
        </w:rPr>
        <w:t>se</w:t>
      </w:r>
      <w:r w:rsidR="00561AD8">
        <w:rPr>
          <w:rFonts w:ascii="Times New Roman" w:hAnsi="Times New Roman" w:cs="Times New Roman"/>
        </w:rPr>
        <w:t xml:space="preserve"> </w:t>
      </w:r>
      <w:r w:rsidR="00A745FC">
        <w:rPr>
          <w:rFonts w:ascii="Times New Roman" w:hAnsi="Times New Roman" w:cs="Times New Roman"/>
        </w:rPr>
        <w:t xml:space="preserve">proposed </w:t>
      </w:r>
      <w:r w:rsidR="00561AD8">
        <w:rPr>
          <w:rFonts w:ascii="Times New Roman" w:hAnsi="Times New Roman" w:cs="Times New Roman"/>
        </w:rPr>
        <w:t xml:space="preserve">arrangements were </w:t>
      </w:r>
      <w:r w:rsidR="000B24F8">
        <w:rPr>
          <w:rFonts w:ascii="Times New Roman" w:hAnsi="Times New Roman" w:cs="Times New Roman"/>
        </w:rPr>
        <w:t>contingent upon the Debtors securing a new credit facility.</w:t>
      </w:r>
      <w:r w:rsidR="000B24F8">
        <w:rPr>
          <w:rStyle w:val="FootnoteReference"/>
          <w:rFonts w:cs="Times New Roman"/>
        </w:rPr>
        <w:footnoteReference w:id="118"/>
      </w:r>
      <w:r w:rsidR="00F71213">
        <w:rPr>
          <w:rFonts w:ascii="Times New Roman" w:hAnsi="Times New Roman" w:cs="Times New Roman"/>
        </w:rPr>
        <w:t xml:space="preserve">  </w:t>
      </w:r>
      <w:r w:rsidR="00312625">
        <w:rPr>
          <w:rFonts w:ascii="Times New Roman" w:hAnsi="Times New Roman" w:cs="Times New Roman"/>
        </w:rPr>
        <w:t xml:space="preserve">Further, neither </w:t>
      </w:r>
      <w:proofErr w:type="spellStart"/>
      <w:r w:rsidR="00312625">
        <w:rPr>
          <w:rFonts w:ascii="Times New Roman" w:hAnsi="Times New Roman" w:cs="Times New Roman"/>
        </w:rPr>
        <w:t>Lebow</w:t>
      </w:r>
      <w:proofErr w:type="spellEnd"/>
      <w:r w:rsidR="00312625">
        <w:rPr>
          <w:rFonts w:ascii="Times New Roman" w:hAnsi="Times New Roman" w:cs="Times New Roman"/>
        </w:rPr>
        <w:t xml:space="preserve"> nor </w:t>
      </w:r>
      <w:proofErr w:type="spellStart"/>
      <w:r w:rsidR="00312625">
        <w:rPr>
          <w:rFonts w:ascii="Times New Roman" w:hAnsi="Times New Roman" w:cs="Times New Roman"/>
        </w:rPr>
        <w:t>Ackman</w:t>
      </w:r>
      <w:proofErr w:type="spellEnd"/>
      <w:r w:rsidR="00312625">
        <w:rPr>
          <w:rFonts w:ascii="Times New Roman" w:hAnsi="Times New Roman" w:cs="Times New Roman"/>
        </w:rPr>
        <w:t xml:space="preserve">, </w:t>
      </w:r>
      <w:r w:rsidR="00400221">
        <w:rPr>
          <w:rFonts w:ascii="Times New Roman" w:hAnsi="Times New Roman" w:cs="Times New Roman"/>
        </w:rPr>
        <w:t>Borders Group</w:t>
      </w:r>
      <w:r w:rsidR="00726782">
        <w:rPr>
          <w:rFonts w:ascii="Times New Roman" w:hAnsi="Times New Roman" w:cs="Times New Roman"/>
        </w:rPr>
        <w:t>’s two largest investors</w:t>
      </w:r>
      <w:r w:rsidR="00312625">
        <w:rPr>
          <w:rFonts w:ascii="Times New Roman" w:hAnsi="Times New Roman" w:cs="Times New Roman"/>
        </w:rPr>
        <w:t>, were</w:t>
      </w:r>
      <w:r w:rsidR="00726782">
        <w:rPr>
          <w:rFonts w:ascii="Times New Roman" w:hAnsi="Times New Roman" w:cs="Times New Roman"/>
        </w:rPr>
        <w:t xml:space="preserve"> </w:t>
      </w:r>
      <w:r w:rsidR="00312625">
        <w:rPr>
          <w:rFonts w:ascii="Times New Roman" w:hAnsi="Times New Roman" w:cs="Times New Roman"/>
        </w:rPr>
        <w:t xml:space="preserve">willing to step up to help </w:t>
      </w:r>
      <w:r w:rsidR="00400221">
        <w:rPr>
          <w:rFonts w:ascii="Times New Roman" w:hAnsi="Times New Roman" w:cs="Times New Roman"/>
        </w:rPr>
        <w:t>Borders Group</w:t>
      </w:r>
      <w:r w:rsidR="00726782">
        <w:rPr>
          <w:rFonts w:ascii="Times New Roman" w:hAnsi="Times New Roman" w:cs="Times New Roman"/>
        </w:rPr>
        <w:t xml:space="preserve"> this time</w:t>
      </w:r>
      <w:r w:rsidR="00312625">
        <w:rPr>
          <w:rFonts w:ascii="Times New Roman" w:hAnsi="Times New Roman" w:cs="Times New Roman"/>
        </w:rPr>
        <w:t>.</w:t>
      </w:r>
      <w:r w:rsidR="00312625">
        <w:rPr>
          <w:rStyle w:val="FootnoteReference"/>
          <w:rFonts w:cs="Times New Roman"/>
        </w:rPr>
        <w:footnoteReference w:id="119"/>
      </w:r>
      <w:r w:rsidR="005F6551">
        <w:rPr>
          <w:rFonts w:ascii="Times New Roman" w:hAnsi="Times New Roman" w:cs="Times New Roman"/>
        </w:rPr>
        <w:t xml:space="preserve"> </w:t>
      </w:r>
      <w:r w:rsidR="00726782">
        <w:rPr>
          <w:rFonts w:ascii="Times New Roman" w:hAnsi="Times New Roman" w:cs="Times New Roman"/>
        </w:rPr>
        <w:t xml:space="preserve"> Unfortunately, </w:t>
      </w:r>
      <w:r w:rsidR="00400221">
        <w:rPr>
          <w:rFonts w:ascii="Times New Roman" w:hAnsi="Times New Roman" w:cs="Times New Roman"/>
        </w:rPr>
        <w:t>Borders Group</w:t>
      </w:r>
      <w:r w:rsidR="005F6551">
        <w:rPr>
          <w:rFonts w:ascii="Times New Roman" w:hAnsi="Times New Roman" w:cs="Times New Roman"/>
        </w:rPr>
        <w:t xml:space="preserve"> </w:t>
      </w:r>
      <w:r w:rsidR="00A745FC">
        <w:rPr>
          <w:rFonts w:ascii="Times New Roman" w:hAnsi="Times New Roman" w:cs="Times New Roman"/>
        </w:rPr>
        <w:t xml:space="preserve">failed to </w:t>
      </w:r>
      <w:r w:rsidR="00B65B9F">
        <w:rPr>
          <w:rFonts w:ascii="Times New Roman" w:hAnsi="Times New Roman" w:cs="Times New Roman"/>
        </w:rPr>
        <w:t xml:space="preserve">secure </w:t>
      </w:r>
      <w:r w:rsidR="00A141A3">
        <w:rPr>
          <w:rFonts w:ascii="Times New Roman" w:hAnsi="Times New Roman" w:cs="Times New Roman"/>
        </w:rPr>
        <w:t>any third-party capi</w:t>
      </w:r>
      <w:r w:rsidR="00B65B9F">
        <w:rPr>
          <w:rFonts w:ascii="Times New Roman" w:hAnsi="Times New Roman" w:cs="Times New Roman"/>
        </w:rPr>
        <w:t>tal providers or trade vendors to convert</w:t>
      </w:r>
      <w:r w:rsidR="00A141A3">
        <w:rPr>
          <w:rFonts w:ascii="Times New Roman" w:hAnsi="Times New Roman" w:cs="Times New Roman"/>
        </w:rPr>
        <w:t xml:space="preserve"> outstanding accounts receivable into junior notes</w:t>
      </w:r>
      <w:r w:rsidR="00312625">
        <w:rPr>
          <w:rFonts w:ascii="Times New Roman" w:hAnsi="Times New Roman" w:cs="Times New Roman"/>
        </w:rPr>
        <w:t xml:space="preserve">, and </w:t>
      </w:r>
      <w:r w:rsidR="005F6551">
        <w:rPr>
          <w:rFonts w:ascii="Times New Roman" w:hAnsi="Times New Roman" w:cs="Times New Roman"/>
        </w:rPr>
        <w:t xml:space="preserve">as a result, </w:t>
      </w:r>
      <w:r w:rsidR="00312625">
        <w:rPr>
          <w:rFonts w:ascii="Times New Roman" w:hAnsi="Times New Roman" w:cs="Times New Roman"/>
        </w:rPr>
        <w:t>the restructuring talks with publishers and landlords fell through</w:t>
      </w:r>
      <w:r w:rsidR="00A141A3">
        <w:rPr>
          <w:rFonts w:ascii="Times New Roman" w:hAnsi="Times New Roman" w:cs="Times New Roman"/>
        </w:rPr>
        <w:t>.</w:t>
      </w:r>
      <w:r w:rsidR="00A141A3">
        <w:rPr>
          <w:rStyle w:val="FootnoteReference"/>
          <w:rFonts w:cs="Times New Roman"/>
        </w:rPr>
        <w:footnoteReference w:id="120"/>
      </w:r>
      <w:r w:rsidR="0088335B">
        <w:rPr>
          <w:rFonts w:ascii="Times New Roman" w:hAnsi="Times New Roman" w:cs="Times New Roman"/>
        </w:rPr>
        <w:t xml:space="preserve"> </w:t>
      </w:r>
      <w:r w:rsidR="00F71213">
        <w:rPr>
          <w:rFonts w:ascii="Times New Roman" w:hAnsi="Times New Roman" w:cs="Times New Roman"/>
        </w:rPr>
        <w:t xml:space="preserve">Consequently, </w:t>
      </w:r>
      <w:r w:rsidR="00400221">
        <w:rPr>
          <w:rFonts w:ascii="Times New Roman" w:hAnsi="Times New Roman" w:cs="Times New Roman"/>
        </w:rPr>
        <w:t>Borders Group</w:t>
      </w:r>
      <w:r w:rsidR="005F6551">
        <w:rPr>
          <w:rFonts w:ascii="Times New Roman" w:hAnsi="Times New Roman" w:cs="Times New Roman"/>
        </w:rPr>
        <w:t xml:space="preserve"> could not</w:t>
      </w:r>
      <w:r w:rsidR="00A745FC">
        <w:rPr>
          <w:rFonts w:ascii="Times New Roman" w:hAnsi="Times New Roman" w:cs="Times New Roman"/>
        </w:rPr>
        <w:t xml:space="preserve"> </w:t>
      </w:r>
      <w:r w:rsidR="00833B76">
        <w:rPr>
          <w:rFonts w:ascii="Times New Roman" w:hAnsi="Times New Roman" w:cs="Times New Roman"/>
        </w:rPr>
        <w:t xml:space="preserve">meet GE’s requirements and was thus unable to </w:t>
      </w:r>
      <w:r w:rsidR="00C70EC8">
        <w:rPr>
          <w:rFonts w:ascii="Times New Roman" w:hAnsi="Times New Roman" w:cs="Times New Roman"/>
        </w:rPr>
        <w:t>refinance</w:t>
      </w:r>
      <w:r w:rsidR="00A745FC">
        <w:rPr>
          <w:rFonts w:ascii="Times New Roman" w:hAnsi="Times New Roman" w:cs="Times New Roman"/>
        </w:rPr>
        <w:t xml:space="preserve"> its existing credit facility, </w:t>
      </w:r>
      <w:r w:rsidR="00833B76">
        <w:rPr>
          <w:rFonts w:ascii="Times New Roman" w:hAnsi="Times New Roman" w:cs="Times New Roman"/>
        </w:rPr>
        <w:t xml:space="preserve">making </w:t>
      </w:r>
      <w:r w:rsidR="00305E44">
        <w:rPr>
          <w:rFonts w:ascii="Times New Roman" w:hAnsi="Times New Roman" w:cs="Times New Roman"/>
        </w:rPr>
        <w:t>bankruptcy unavoidable</w:t>
      </w:r>
      <w:r w:rsidR="00A141A3">
        <w:rPr>
          <w:rFonts w:ascii="Times New Roman" w:hAnsi="Times New Roman" w:cs="Times New Roman"/>
        </w:rPr>
        <w:t>.</w:t>
      </w:r>
      <w:r w:rsidR="00A141A3">
        <w:rPr>
          <w:rStyle w:val="FootnoteReference"/>
          <w:rFonts w:cs="Times New Roman"/>
        </w:rPr>
        <w:footnoteReference w:id="121"/>
      </w:r>
      <w:r w:rsidR="00BF0AAA">
        <w:rPr>
          <w:rFonts w:ascii="Times New Roman" w:hAnsi="Times New Roman" w:cs="Times New Roman"/>
        </w:rPr>
        <w:t xml:space="preserve"> </w:t>
      </w:r>
      <w:r w:rsidR="00F71213">
        <w:rPr>
          <w:rFonts w:ascii="Times New Roman" w:hAnsi="Times New Roman" w:cs="Times New Roman"/>
        </w:rPr>
        <w:t xml:space="preserve"> </w:t>
      </w:r>
      <w:r w:rsidR="00400221">
        <w:rPr>
          <w:rFonts w:ascii="Times New Roman" w:hAnsi="Times New Roman" w:cs="Times New Roman"/>
        </w:rPr>
        <w:t>Borders Group</w:t>
      </w:r>
      <w:r w:rsidR="00F71213">
        <w:rPr>
          <w:rFonts w:ascii="Times New Roman" w:hAnsi="Times New Roman" w:cs="Times New Roman"/>
        </w:rPr>
        <w:t xml:space="preserve"> CEO </w:t>
      </w:r>
      <w:proofErr w:type="spellStart"/>
      <w:r w:rsidR="00F71213">
        <w:rPr>
          <w:rFonts w:ascii="Times New Roman" w:hAnsi="Times New Roman" w:cs="Times New Roman"/>
        </w:rPr>
        <w:t>Lebow</w:t>
      </w:r>
      <w:proofErr w:type="spellEnd"/>
      <w:r w:rsidR="00F71213">
        <w:rPr>
          <w:rFonts w:ascii="Times New Roman" w:hAnsi="Times New Roman" w:cs="Times New Roman"/>
        </w:rPr>
        <w:t xml:space="preserve"> released the news of </w:t>
      </w:r>
      <w:r w:rsidR="00400221">
        <w:rPr>
          <w:rFonts w:ascii="Times New Roman" w:hAnsi="Times New Roman" w:cs="Times New Roman"/>
        </w:rPr>
        <w:t>Borders Group</w:t>
      </w:r>
      <w:r w:rsidR="00F71213">
        <w:rPr>
          <w:rFonts w:ascii="Times New Roman" w:hAnsi="Times New Roman" w:cs="Times New Roman"/>
        </w:rPr>
        <w:t>’s surrender with the following statement</w:t>
      </w:r>
      <w:r w:rsidR="00BF0AAA">
        <w:rPr>
          <w:rFonts w:ascii="Times New Roman" w:hAnsi="Times New Roman" w:cs="Times New Roman"/>
        </w:rPr>
        <w:t xml:space="preserve">: </w:t>
      </w:r>
    </w:p>
    <w:p w14:paraId="5125D961" w14:textId="77777777" w:rsidR="006E4113" w:rsidRDefault="006E4113" w:rsidP="006E4113">
      <w:pPr>
        <w:spacing w:line="276" w:lineRule="auto"/>
        <w:jc w:val="both"/>
        <w:rPr>
          <w:rFonts w:ascii="Times New Roman" w:hAnsi="Times New Roman" w:cs="Times New Roman"/>
        </w:rPr>
      </w:pPr>
    </w:p>
    <w:p w14:paraId="060F9653" w14:textId="078ADC16" w:rsidR="000D72BA" w:rsidRDefault="00BF0AAA" w:rsidP="006E4113">
      <w:pPr>
        <w:ind w:left="720" w:right="990"/>
        <w:jc w:val="both"/>
        <w:rPr>
          <w:rFonts w:ascii="Times New Roman" w:hAnsi="Times New Roman" w:cs="Times New Roman"/>
        </w:rPr>
      </w:pPr>
      <w:r>
        <w:rPr>
          <w:rFonts w:ascii="Times New Roman" w:hAnsi="Times New Roman" w:cs="Times New Roman"/>
        </w:rPr>
        <w:t xml:space="preserve">It has become increasingly clear that in light of the environment of curtailed customer spending, our ongoing discussions with publishers and other vendor related parties, and the company’s lack of liquidity, </w:t>
      </w:r>
      <w:r w:rsidR="00400221">
        <w:rPr>
          <w:rFonts w:ascii="Times New Roman" w:hAnsi="Times New Roman" w:cs="Times New Roman"/>
        </w:rPr>
        <w:t>Borders Group</w:t>
      </w:r>
      <w:r>
        <w:rPr>
          <w:rFonts w:ascii="Times New Roman" w:hAnsi="Times New Roman" w:cs="Times New Roman"/>
        </w:rPr>
        <w:t xml:space="preserve"> </w:t>
      </w:r>
      <w:proofErr w:type="spellStart"/>
      <w:r>
        <w:rPr>
          <w:rFonts w:ascii="Times New Roman" w:hAnsi="Times New Roman" w:cs="Times New Roman"/>
        </w:rPr>
        <w:t>Group</w:t>
      </w:r>
      <w:proofErr w:type="spellEnd"/>
      <w:r>
        <w:rPr>
          <w:rFonts w:ascii="Times New Roman" w:hAnsi="Times New Roman" w:cs="Times New Roman"/>
        </w:rPr>
        <w:t xml:space="preserve"> does not have the capital resources it needs to be a viable competitor and which are essential for it to move forward with its business strategy to reposition itself successfully for the long term . . . We are confident that, with the protection afforded under Chapter 11 and with the support of employees, publishers, suppliers, and creditors, and the reading public, a successful reorganization an be achieved enabling </w:t>
      </w:r>
      <w:r w:rsidR="00400221">
        <w:rPr>
          <w:rFonts w:ascii="Times New Roman" w:hAnsi="Times New Roman" w:cs="Times New Roman"/>
        </w:rPr>
        <w:t>Borders Group</w:t>
      </w:r>
      <w:r>
        <w:rPr>
          <w:rFonts w:ascii="Times New Roman" w:hAnsi="Times New Roman" w:cs="Times New Roman"/>
        </w:rPr>
        <w:t xml:space="preserve"> to emerge from the process as a stronger and more vibrant book seller.</w:t>
      </w:r>
      <w:r>
        <w:rPr>
          <w:rStyle w:val="FootnoteReference"/>
          <w:rFonts w:cs="Times New Roman"/>
        </w:rPr>
        <w:footnoteReference w:id="122"/>
      </w:r>
    </w:p>
    <w:p w14:paraId="1A6CCBBE" w14:textId="77777777" w:rsidR="0010157B" w:rsidRDefault="0010157B" w:rsidP="006E4113">
      <w:pPr>
        <w:spacing w:line="276" w:lineRule="auto"/>
        <w:jc w:val="both"/>
        <w:rPr>
          <w:rFonts w:ascii="Times New Roman" w:hAnsi="Times New Roman" w:cs="Times New Roman"/>
        </w:rPr>
      </w:pPr>
    </w:p>
    <w:p w14:paraId="5AD0F7F0" w14:textId="77777777" w:rsidR="0010157B" w:rsidRPr="0088335B" w:rsidRDefault="0010157B" w:rsidP="006E4113">
      <w:pPr>
        <w:spacing w:line="276" w:lineRule="auto"/>
        <w:jc w:val="both"/>
        <w:rPr>
          <w:rFonts w:ascii="Times New Roman" w:hAnsi="Times New Roman" w:cs="Times New Roman"/>
        </w:rPr>
      </w:pPr>
    </w:p>
    <w:p w14:paraId="210BD361" w14:textId="116DA7F3" w:rsidR="00B623A2" w:rsidRDefault="0010157B" w:rsidP="006E4113">
      <w:pPr>
        <w:pStyle w:val="Heading1"/>
        <w:spacing w:line="276" w:lineRule="auto"/>
        <w:rPr>
          <w:u w:val="single"/>
        </w:rPr>
      </w:pPr>
      <w:bookmarkStart w:id="10" w:name="_Toc259994186"/>
      <w:r>
        <w:t>C</w:t>
      </w:r>
      <w:r w:rsidR="00B623A2" w:rsidRPr="009E397D">
        <w:t>.</w:t>
      </w:r>
      <w:r w:rsidR="00B623A2" w:rsidRPr="009E397D">
        <w:rPr>
          <w:b w:val="0"/>
        </w:rPr>
        <w:tab/>
      </w:r>
      <w:r w:rsidR="00B623A2" w:rsidRPr="009E397D">
        <w:rPr>
          <w:u w:val="single"/>
        </w:rPr>
        <w:t>Borders Files for Bankruptcy</w:t>
      </w:r>
      <w:bookmarkEnd w:id="10"/>
    </w:p>
    <w:p w14:paraId="36D0E12E" w14:textId="77777777" w:rsidR="0010157B" w:rsidRPr="0010157B" w:rsidRDefault="0010157B" w:rsidP="0010157B"/>
    <w:p w14:paraId="546F0CDD" w14:textId="051AEB8D" w:rsidR="005F6551" w:rsidRDefault="00B623A2" w:rsidP="009E397D">
      <w:pPr>
        <w:pStyle w:val="Heading2"/>
        <w:spacing w:line="276" w:lineRule="auto"/>
        <w:rPr>
          <w:i/>
        </w:rPr>
      </w:pPr>
      <w:r>
        <w:tab/>
      </w:r>
      <w:bookmarkStart w:id="11" w:name="_Toc259994187"/>
      <w:r w:rsidR="002964AC">
        <w:t>I</w:t>
      </w:r>
      <w:r w:rsidR="0088335B" w:rsidRPr="00D3523F">
        <w:t>.</w:t>
      </w:r>
      <w:r w:rsidR="0088335B">
        <w:t xml:space="preserve">  </w:t>
      </w:r>
      <w:r w:rsidR="0088335B">
        <w:tab/>
      </w:r>
      <w:r w:rsidR="00D3523F" w:rsidRPr="009E397D">
        <w:rPr>
          <w:i/>
        </w:rPr>
        <w:t xml:space="preserve">Chapter 11 - </w:t>
      </w:r>
      <w:r w:rsidR="009D260B" w:rsidRPr="009E397D">
        <w:rPr>
          <w:i/>
        </w:rPr>
        <w:t>Beware: This Title Is A Spoiler</w:t>
      </w:r>
      <w:bookmarkEnd w:id="11"/>
    </w:p>
    <w:p w14:paraId="1DC489B5" w14:textId="77777777" w:rsidR="0010157B" w:rsidRPr="009E397D" w:rsidRDefault="0010157B" w:rsidP="0010157B"/>
    <w:p w14:paraId="403E1905" w14:textId="080E7796" w:rsidR="00C82156" w:rsidRDefault="00C82156" w:rsidP="006E4113">
      <w:pPr>
        <w:spacing w:line="276" w:lineRule="auto"/>
        <w:jc w:val="both"/>
        <w:rPr>
          <w:rFonts w:ascii="Times New Roman" w:hAnsi="Times New Roman" w:cs="Times New Roman"/>
        </w:rPr>
      </w:pPr>
      <w:r>
        <w:rPr>
          <w:rFonts w:ascii="Times New Roman" w:hAnsi="Times New Roman" w:cs="Times New Roman"/>
        </w:rPr>
        <w:tab/>
        <w:t>In preparation for its filing for Chapter 11 relief, Borders Group retained restructuring advisor Jefferies &amp; Co.</w:t>
      </w:r>
      <w:r>
        <w:rPr>
          <w:rStyle w:val="FootnoteReference"/>
          <w:rFonts w:cs="Times New Roman"/>
        </w:rPr>
        <w:footnoteReference w:id="123"/>
      </w:r>
      <w:r>
        <w:rPr>
          <w:rFonts w:ascii="Times New Roman" w:hAnsi="Times New Roman" w:cs="Times New Roman"/>
        </w:rPr>
        <w:t xml:space="preserve"> to begin seeking post-petition debtor-in-possession (“DIP”) financing.</w:t>
      </w:r>
      <w:r>
        <w:rPr>
          <w:rStyle w:val="FootnoteReference"/>
          <w:rFonts w:cs="Times New Roman"/>
        </w:rPr>
        <w:footnoteReference w:id="124"/>
      </w:r>
      <w:r>
        <w:rPr>
          <w:rFonts w:ascii="Times New Roman" w:hAnsi="Times New Roman" w:cs="Times New Roman"/>
        </w:rPr>
        <w:t xml:space="preserve">  Only five out of 40 debtor-in-possession financing lenders Jefferies contacted were interested. None of these five lenders, however, would agree to provide financing on an unsecured basis as either an administrative expense pursuant to </w:t>
      </w:r>
      <w:r w:rsidR="000F7BA1">
        <w:rPr>
          <w:rFonts w:ascii="Times New Roman" w:hAnsi="Times New Roman" w:cs="Times New Roman"/>
        </w:rPr>
        <w:t>section</w:t>
      </w:r>
      <w:r>
        <w:rPr>
          <w:rFonts w:ascii="Times New Roman" w:hAnsi="Times New Roman" w:cs="Times New Roman"/>
        </w:rPr>
        <w:t xml:space="preserve"> 364(a) or (b) of the Bankruptcy Code or as a junior lien under </w:t>
      </w:r>
      <w:r w:rsidR="000F7BA1">
        <w:rPr>
          <w:rFonts w:ascii="Times New Roman" w:hAnsi="Times New Roman" w:cs="Times New Roman"/>
        </w:rPr>
        <w:t>section</w:t>
      </w:r>
      <w:r>
        <w:rPr>
          <w:rFonts w:ascii="Times New Roman" w:hAnsi="Times New Roman" w:cs="Times New Roman"/>
        </w:rPr>
        <w:t xml:space="preserve"> 364(c), as required by </w:t>
      </w:r>
      <w:r w:rsidR="000F7BA1">
        <w:rPr>
          <w:rFonts w:ascii="Times New Roman" w:hAnsi="Times New Roman" w:cs="Times New Roman"/>
        </w:rPr>
        <w:t>section</w:t>
      </w:r>
      <w:r>
        <w:rPr>
          <w:rFonts w:ascii="Times New Roman" w:hAnsi="Times New Roman" w:cs="Times New Roman"/>
        </w:rPr>
        <w:t xml:space="preserve"> 503(b)(1), which sets out when claims may be categorized as administrative expenses.</w:t>
      </w:r>
      <w:r>
        <w:rPr>
          <w:rStyle w:val="FootnoteReference"/>
          <w:rFonts w:cs="Times New Roman"/>
        </w:rPr>
        <w:footnoteReference w:id="125"/>
      </w:r>
      <w:r>
        <w:rPr>
          <w:rFonts w:ascii="Times New Roman" w:hAnsi="Times New Roman" w:cs="Times New Roman"/>
        </w:rPr>
        <w:t xml:space="preserve">  </w:t>
      </w:r>
    </w:p>
    <w:p w14:paraId="17E39E3A" w14:textId="77777777" w:rsidR="0010157B" w:rsidRDefault="0010157B" w:rsidP="006E4113">
      <w:pPr>
        <w:spacing w:line="276" w:lineRule="auto"/>
        <w:jc w:val="both"/>
        <w:rPr>
          <w:rFonts w:ascii="Times New Roman" w:hAnsi="Times New Roman" w:cs="Times New Roman"/>
        </w:rPr>
      </w:pPr>
    </w:p>
    <w:p w14:paraId="12B4E190" w14:textId="065B7BA1" w:rsidR="00C82156" w:rsidRDefault="00C82156" w:rsidP="0010157B">
      <w:pPr>
        <w:spacing w:line="276" w:lineRule="auto"/>
        <w:jc w:val="both"/>
        <w:rPr>
          <w:rFonts w:ascii="Times New Roman" w:hAnsi="Times New Roman" w:cs="Times New Roman"/>
        </w:rPr>
      </w:pPr>
      <w:r>
        <w:rPr>
          <w:rFonts w:ascii="Times New Roman" w:hAnsi="Times New Roman" w:cs="Times New Roman"/>
        </w:rPr>
        <w:tab/>
        <w:t>GE Capital made the most attractive proposal – it proposed to commit $550 million under a senior secured credit facility, which, unlike their prior prepetition proposal, was more favorable in that it did not mandate that Borders Group acquire $125 million in junior financing.</w:t>
      </w:r>
      <w:r>
        <w:rPr>
          <w:rStyle w:val="FootnoteReference"/>
          <w:rFonts w:cs="Times New Roman"/>
        </w:rPr>
        <w:footnoteReference w:id="126"/>
      </w:r>
      <w:r>
        <w:rPr>
          <w:rFonts w:ascii="Times New Roman" w:hAnsi="Times New Roman" w:cs="Times New Roman"/>
        </w:rPr>
        <w:t xml:space="preserve"> After extensive negotiations, GE submitted its revised term sheet and committed to provide </w:t>
      </w:r>
      <w:r w:rsidRPr="00312625">
        <w:rPr>
          <w:rFonts w:ascii="Times New Roman" w:hAnsi="Times New Roman" w:cs="Times New Roman"/>
        </w:rPr>
        <w:t>a $450</w:t>
      </w:r>
      <w:r>
        <w:rPr>
          <w:rFonts w:ascii="Times New Roman" w:hAnsi="Times New Roman" w:cs="Times New Roman"/>
        </w:rPr>
        <w:t xml:space="preserve"> million senior secured DIP credit facility.</w:t>
      </w:r>
      <w:r>
        <w:rPr>
          <w:rStyle w:val="FootnoteReference"/>
          <w:rFonts w:cs="Times New Roman"/>
        </w:rPr>
        <w:footnoteReference w:id="127"/>
      </w:r>
      <w:r>
        <w:rPr>
          <w:rFonts w:ascii="Times New Roman" w:hAnsi="Times New Roman" w:cs="Times New Roman"/>
        </w:rPr>
        <w:t xml:space="preserve">  However, because this Post-Petition DIP commitment would fall senior to the Borders Group’s existing credit facilities, GE refused to proceed without the consent of the Prepetition Term Lenders, who initially opposed the plan.</w:t>
      </w:r>
      <w:r>
        <w:rPr>
          <w:rStyle w:val="FootnoteReference"/>
          <w:rFonts w:cs="Times New Roman"/>
        </w:rPr>
        <w:footnoteReference w:id="128"/>
      </w:r>
      <w:r>
        <w:rPr>
          <w:rFonts w:ascii="Times New Roman" w:hAnsi="Times New Roman" w:cs="Times New Roman"/>
        </w:rPr>
        <w:t xml:space="preserve">  Eventually, on February 14, 2011, all parties – Borders Group, GE Capital, and GA Capital – agreed to GE Capital’s revised $505 DIP loan.</w:t>
      </w:r>
      <w:r>
        <w:rPr>
          <w:rStyle w:val="FootnoteReference"/>
          <w:rFonts w:cs="Times New Roman"/>
        </w:rPr>
        <w:footnoteReference w:id="129"/>
      </w:r>
      <w:r>
        <w:rPr>
          <w:rFonts w:ascii="Times New Roman" w:hAnsi="Times New Roman" w:cs="Times New Roman"/>
        </w:rPr>
        <w:t xml:space="preserve">  This loan would give Borders Group access to $400 million to be used on an interim basis during the reorganization.</w:t>
      </w:r>
      <w:r>
        <w:rPr>
          <w:rStyle w:val="FootnoteReference"/>
          <w:rFonts w:cs="Times New Roman"/>
        </w:rPr>
        <w:footnoteReference w:id="130"/>
      </w:r>
    </w:p>
    <w:p w14:paraId="1239D6C3" w14:textId="77777777" w:rsidR="0010157B" w:rsidRPr="0010157B" w:rsidRDefault="0010157B" w:rsidP="0010157B">
      <w:pPr>
        <w:spacing w:line="276" w:lineRule="auto"/>
        <w:jc w:val="both"/>
        <w:rPr>
          <w:rFonts w:ascii="Times New Roman" w:hAnsi="Times New Roman" w:cs="Times New Roman"/>
        </w:rPr>
      </w:pPr>
    </w:p>
    <w:p w14:paraId="092B3CAC" w14:textId="76AA73AB" w:rsidR="00561AD8" w:rsidRDefault="005F6551" w:rsidP="006E4113">
      <w:pPr>
        <w:spacing w:line="276" w:lineRule="auto"/>
        <w:jc w:val="both"/>
        <w:rPr>
          <w:rFonts w:ascii="Times New Roman" w:hAnsi="Times New Roman" w:cs="Times New Roman"/>
        </w:rPr>
      </w:pPr>
      <w:r>
        <w:rPr>
          <w:rFonts w:ascii="Times New Roman" w:hAnsi="Times New Roman" w:cs="Times New Roman"/>
          <w:i/>
        </w:rPr>
        <w:tab/>
      </w:r>
      <w:r w:rsidR="00EB7469">
        <w:rPr>
          <w:rFonts w:ascii="Times New Roman" w:hAnsi="Times New Roman" w:cs="Times New Roman"/>
        </w:rPr>
        <w:t>On</w:t>
      </w:r>
      <w:r w:rsidR="00096F5C">
        <w:rPr>
          <w:rFonts w:ascii="Times New Roman" w:hAnsi="Times New Roman" w:cs="Times New Roman"/>
        </w:rPr>
        <w:t xml:space="preserve"> February 16, 2011, on</w:t>
      </w:r>
      <w:r w:rsidR="00EB7469">
        <w:rPr>
          <w:rFonts w:ascii="Times New Roman" w:hAnsi="Times New Roman" w:cs="Times New Roman"/>
        </w:rPr>
        <w:t>ly t</w:t>
      </w:r>
      <w:r w:rsidR="00CF6A8E">
        <w:rPr>
          <w:rFonts w:ascii="Times New Roman" w:hAnsi="Times New Roman" w:cs="Times New Roman"/>
        </w:rPr>
        <w:t>w</w:t>
      </w:r>
      <w:r w:rsidR="00305E44">
        <w:rPr>
          <w:rFonts w:ascii="Times New Roman" w:hAnsi="Times New Roman" w:cs="Times New Roman"/>
        </w:rPr>
        <w:t xml:space="preserve">o days after the DIP </w:t>
      </w:r>
      <w:r w:rsidR="0083722B">
        <w:rPr>
          <w:rFonts w:ascii="Times New Roman" w:hAnsi="Times New Roman" w:cs="Times New Roman"/>
        </w:rPr>
        <w:t>fi</w:t>
      </w:r>
      <w:r>
        <w:rPr>
          <w:rFonts w:ascii="Times New Roman" w:hAnsi="Times New Roman" w:cs="Times New Roman"/>
        </w:rPr>
        <w:t>nancing facility was agreed upon</w:t>
      </w:r>
      <w:r w:rsidR="00096F5C">
        <w:rPr>
          <w:rFonts w:ascii="Times New Roman" w:hAnsi="Times New Roman" w:cs="Times New Roman"/>
        </w:rPr>
        <w:t xml:space="preserve">, </w:t>
      </w:r>
      <w:r w:rsidR="00400221">
        <w:rPr>
          <w:rFonts w:ascii="Times New Roman" w:hAnsi="Times New Roman" w:cs="Times New Roman"/>
        </w:rPr>
        <w:t>Borders Group</w:t>
      </w:r>
      <w:r w:rsidR="00B755D7">
        <w:rPr>
          <w:rFonts w:ascii="Times New Roman" w:hAnsi="Times New Roman" w:cs="Times New Roman"/>
        </w:rPr>
        <w:t xml:space="preserve"> </w:t>
      </w:r>
      <w:r w:rsidR="00BC0983">
        <w:rPr>
          <w:rFonts w:ascii="Times New Roman" w:hAnsi="Times New Roman" w:cs="Times New Roman"/>
        </w:rPr>
        <w:t>and its seven subsidiaries</w:t>
      </w:r>
      <w:r w:rsidR="00FA7B45">
        <w:rPr>
          <w:rStyle w:val="FootnoteReference"/>
          <w:rFonts w:cs="Times New Roman"/>
        </w:rPr>
        <w:footnoteReference w:id="131"/>
      </w:r>
      <w:r w:rsidR="00FA7B45">
        <w:rPr>
          <w:rFonts w:ascii="Times New Roman" w:hAnsi="Times New Roman" w:cs="Times New Roman"/>
        </w:rPr>
        <w:t xml:space="preserve"> (</w:t>
      </w:r>
      <w:r w:rsidR="0053671C">
        <w:rPr>
          <w:rFonts w:ascii="Times New Roman" w:hAnsi="Times New Roman" w:cs="Times New Roman"/>
        </w:rPr>
        <w:t xml:space="preserve">hereinafter </w:t>
      </w:r>
      <w:r w:rsidR="00FA7B45">
        <w:rPr>
          <w:rFonts w:ascii="Times New Roman" w:hAnsi="Times New Roman" w:cs="Times New Roman"/>
        </w:rPr>
        <w:t>collectively referred to as “</w:t>
      </w:r>
      <w:r w:rsidR="00400221">
        <w:rPr>
          <w:rFonts w:ascii="Times New Roman" w:hAnsi="Times New Roman" w:cs="Times New Roman"/>
        </w:rPr>
        <w:t>Borders Group</w:t>
      </w:r>
      <w:r w:rsidR="00FA7B45">
        <w:rPr>
          <w:rFonts w:ascii="Times New Roman" w:hAnsi="Times New Roman" w:cs="Times New Roman"/>
        </w:rPr>
        <w:t>”)</w:t>
      </w:r>
      <w:r w:rsidR="00BC0983">
        <w:rPr>
          <w:rFonts w:ascii="Times New Roman" w:hAnsi="Times New Roman" w:cs="Times New Roman"/>
        </w:rPr>
        <w:t xml:space="preserve"> </w:t>
      </w:r>
      <w:r w:rsidR="007B06A1">
        <w:rPr>
          <w:rFonts w:ascii="Times New Roman" w:hAnsi="Times New Roman" w:cs="Times New Roman"/>
        </w:rPr>
        <w:t>filed</w:t>
      </w:r>
      <w:r w:rsidR="00B755D7">
        <w:rPr>
          <w:rFonts w:ascii="Times New Roman" w:hAnsi="Times New Roman" w:cs="Times New Roman"/>
        </w:rPr>
        <w:t xml:space="preserve"> </w:t>
      </w:r>
      <w:r w:rsidR="00B2506B">
        <w:rPr>
          <w:rFonts w:ascii="Times New Roman" w:hAnsi="Times New Roman" w:cs="Times New Roman"/>
        </w:rPr>
        <w:t>voluntary p</w:t>
      </w:r>
      <w:r w:rsidR="00830D3A">
        <w:rPr>
          <w:rFonts w:ascii="Times New Roman" w:hAnsi="Times New Roman" w:cs="Times New Roman"/>
        </w:rPr>
        <w:t>etition</w:t>
      </w:r>
      <w:r w:rsidR="007B06A1">
        <w:rPr>
          <w:rFonts w:ascii="Times New Roman" w:hAnsi="Times New Roman" w:cs="Times New Roman"/>
        </w:rPr>
        <w:t>s</w:t>
      </w:r>
      <w:r w:rsidR="00830D3A">
        <w:rPr>
          <w:rFonts w:ascii="Times New Roman" w:hAnsi="Times New Roman" w:cs="Times New Roman"/>
        </w:rPr>
        <w:t xml:space="preserve"> for Chapter 11 relief in the United States Bankruptcy Court for the Southern District of New York.</w:t>
      </w:r>
      <w:r w:rsidR="00830D3A">
        <w:rPr>
          <w:rStyle w:val="FootnoteReference"/>
          <w:rFonts w:cs="Times New Roman"/>
        </w:rPr>
        <w:footnoteReference w:id="132"/>
      </w:r>
      <w:r w:rsidR="00830D3A">
        <w:rPr>
          <w:rFonts w:ascii="Times New Roman" w:hAnsi="Times New Roman" w:cs="Times New Roman"/>
        </w:rPr>
        <w:t xml:space="preserve"> </w:t>
      </w:r>
      <w:r w:rsidR="008C0DFD">
        <w:rPr>
          <w:rFonts w:ascii="Times New Roman" w:hAnsi="Times New Roman" w:cs="Times New Roman"/>
        </w:rPr>
        <w:t xml:space="preserve">Although </w:t>
      </w:r>
      <w:r w:rsidR="00400221">
        <w:rPr>
          <w:rFonts w:ascii="Times New Roman" w:hAnsi="Times New Roman" w:cs="Times New Roman"/>
        </w:rPr>
        <w:t>Borders Group</w:t>
      </w:r>
      <w:r w:rsidR="0067188E">
        <w:rPr>
          <w:rFonts w:ascii="Times New Roman" w:hAnsi="Times New Roman" w:cs="Times New Roman"/>
        </w:rPr>
        <w:t xml:space="preserve"> blamed “e</w:t>
      </w:r>
      <w:r w:rsidR="006D0E5B">
        <w:rPr>
          <w:rFonts w:ascii="Times New Roman" w:hAnsi="Times New Roman" w:cs="Times New Roman"/>
        </w:rPr>
        <w:t>xternal and competitive factors</w:t>
      </w:r>
      <w:r w:rsidR="0067188E">
        <w:rPr>
          <w:rFonts w:ascii="Times New Roman" w:hAnsi="Times New Roman" w:cs="Times New Roman"/>
        </w:rPr>
        <w:t>”</w:t>
      </w:r>
      <w:r w:rsidR="006D0E5B">
        <w:rPr>
          <w:rFonts w:ascii="Times New Roman" w:hAnsi="Times New Roman" w:cs="Times New Roman"/>
        </w:rPr>
        <w:t xml:space="preserve"> for prompting their bankruptcy,</w:t>
      </w:r>
      <w:r w:rsidR="0067188E">
        <w:rPr>
          <w:rStyle w:val="FootnoteReference"/>
          <w:rFonts w:cs="Times New Roman"/>
        </w:rPr>
        <w:footnoteReference w:id="133"/>
      </w:r>
      <w:r w:rsidR="0067188E">
        <w:rPr>
          <w:rFonts w:ascii="Times New Roman" w:hAnsi="Times New Roman" w:cs="Times New Roman"/>
        </w:rPr>
        <w:t xml:space="preserve"> </w:t>
      </w:r>
      <w:r w:rsidR="00E275C3">
        <w:rPr>
          <w:rFonts w:ascii="Times New Roman" w:hAnsi="Times New Roman" w:cs="Times New Roman"/>
        </w:rPr>
        <w:t xml:space="preserve">analysts </w:t>
      </w:r>
      <w:r w:rsidR="006D0E5B">
        <w:rPr>
          <w:rFonts w:ascii="Times New Roman" w:hAnsi="Times New Roman" w:cs="Times New Roman"/>
        </w:rPr>
        <w:t xml:space="preserve">instead cited its failure to adapt to the </w:t>
      </w:r>
      <w:r w:rsidR="00E275C3">
        <w:rPr>
          <w:rFonts w:ascii="Times New Roman" w:hAnsi="Times New Roman" w:cs="Times New Roman"/>
        </w:rPr>
        <w:t>technological changes of industry</w:t>
      </w:r>
      <w:r w:rsidR="006D0E5B">
        <w:rPr>
          <w:rFonts w:ascii="Times New Roman" w:hAnsi="Times New Roman" w:cs="Times New Roman"/>
        </w:rPr>
        <w:t xml:space="preserve"> as being chiefly to blame.</w:t>
      </w:r>
      <w:r w:rsidR="00E275C3">
        <w:rPr>
          <w:rStyle w:val="FootnoteReference"/>
          <w:rFonts w:cs="Times New Roman"/>
        </w:rPr>
        <w:footnoteReference w:id="134"/>
      </w:r>
      <w:r w:rsidR="009F2E1C">
        <w:rPr>
          <w:rFonts w:ascii="Times New Roman" w:hAnsi="Times New Roman" w:cs="Times New Roman"/>
        </w:rPr>
        <w:t xml:space="preserve"> </w:t>
      </w:r>
      <w:r w:rsidR="001D08A5">
        <w:rPr>
          <w:rFonts w:ascii="Times New Roman" w:hAnsi="Times New Roman" w:cs="Times New Roman"/>
        </w:rPr>
        <w:t>News of th</w:t>
      </w:r>
      <w:r w:rsidR="00A0621A">
        <w:rPr>
          <w:rFonts w:ascii="Times New Roman" w:hAnsi="Times New Roman" w:cs="Times New Roman"/>
        </w:rPr>
        <w:t>e bankruptcy came as</w:t>
      </w:r>
      <w:r w:rsidR="001D08A5">
        <w:rPr>
          <w:rFonts w:ascii="Times New Roman" w:hAnsi="Times New Roman" w:cs="Times New Roman"/>
        </w:rPr>
        <w:t xml:space="preserve"> no surprise to most.  Jim </w:t>
      </w:r>
      <w:proofErr w:type="spellStart"/>
      <w:r w:rsidR="001D08A5">
        <w:rPr>
          <w:rFonts w:ascii="Times New Roman" w:hAnsi="Times New Roman" w:cs="Times New Roman"/>
        </w:rPr>
        <w:t>McTevia</w:t>
      </w:r>
      <w:proofErr w:type="spellEnd"/>
      <w:r w:rsidR="001D08A5">
        <w:rPr>
          <w:rFonts w:ascii="Times New Roman" w:hAnsi="Times New Roman" w:cs="Times New Roman"/>
        </w:rPr>
        <w:t xml:space="preserve">, a turnaround consultant with </w:t>
      </w:r>
      <w:proofErr w:type="spellStart"/>
      <w:r w:rsidR="001D08A5">
        <w:rPr>
          <w:rFonts w:ascii="Times New Roman" w:hAnsi="Times New Roman" w:cs="Times New Roman"/>
        </w:rPr>
        <w:t>McTevia</w:t>
      </w:r>
      <w:proofErr w:type="spellEnd"/>
      <w:r w:rsidR="001D08A5">
        <w:rPr>
          <w:rFonts w:ascii="Times New Roman" w:hAnsi="Times New Roman" w:cs="Times New Roman"/>
        </w:rPr>
        <w:t xml:space="preserve"> &amp; Associate</w:t>
      </w:r>
      <w:r w:rsidR="002C1180">
        <w:rPr>
          <w:rFonts w:ascii="Times New Roman" w:hAnsi="Times New Roman" w:cs="Times New Roman"/>
        </w:rPr>
        <w:t xml:space="preserve">s at the time, responded to news of the filing </w:t>
      </w:r>
      <w:r w:rsidR="001D08A5">
        <w:rPr>
          <w:rFonts w:ascii="Times New Roman" w:hAnsi="Times New Roman" w:cs="Times New Roman"/>
        </w:rPr>
        <w:t>by stating, “It’s not news to me . . . [t]</w:t>
      </w:r>
      <w:proofErr w:type="gramStart"/>
      <w:r w:rsidR="001D08A5">
        <w:rPr>
          <w:rFonts w:ascii="Times New Roman" w:hAnsi="Times New Roman" w:cs="Times New Roman"/>
        </w:rPr>
        <w:t>he</w:t>
      </w:r>
      <w:proofErr w:type="gramEnd"/>
      <w:r w:rsidR="001D08A5">
        <w:rPr>
          <w:rFonts w:ascii="Times New Roman" w:hAnsi="Times New Roman" w:cs="Times New Roman"/>
        </w:rPr>
        <w:t xml:space="preserve"> handwriting was on the wall for this company two years ago.”</w:t>
      </w:r>
      <w:r w:rsidR="001D08A5">
        <w:rPr>
          <w:rStyle w:val="FootnoteReference"/>
          <w:rFonts w:cs="Times New Roman"/>
        </w:rPr>
        <w:footnoteReference w:id="135"/>
      </w:r>
    </w:p>
    <w:p w14:paraId="4FF0B973" w14:textId="77777777" w:rsidR="0010157B" w:rsidRPr="005F6551" w:rsidRDefault="0010157B" w:rsidP="006E4113">
      <w:pPr>
        <w:spacing w:line="276" w:lineRule="auto"/>
        <w:jc w:val="both"/>
        <w:rPr>
          <w:rFonts w:ascii="Times New Roman" w:hAnsi="Times New Roman" w:cs="Times New Roman"/>
          <w:i/>
        </w:rPr>
      </w:pPr>
    </w:p>
    <w:p w14:paraId="7FA6303F" w14:textId="2E0E624D" w:rsidR="00F9267E" w:rsidRDefault="00561AD8" w:rsidP="006E4113">
      <w:pPr>
        <w:spacing w:line="276" w:lineRule="auto"/>
        <w:jc w:val="both"/>
        <w:rPr>
          <w:rFonts w:ascii="Times New Roman" w:hAnsi="Times New Roman" w:cs="Times New Roman"/>
        </w:rPr>
      </w:pPr>
      <w:r>
        <w:rPr>
          <w:rFonts w:ascii="Times New Roman" w:hAnsi="Times New Roman" w:cs="Times New Roman"/>
        </w:rPr>
        <w:tab/>
      </w:r>
      <w:r w:rsidR="000D72BA">
        <w:rPr>
          <w:rFonts w:ascii="Times New Roman" w:hAnsi="Times New Roman" w:cs="Times New Roman"/>
        </w:rPr>
        <w:t xml:space="preserve">The case was assigned to Judge Martin Glenn.  </w:t>
      </w:r>
      <w:r w:rsidR="00FE7EE6">
        <w:rPr>
          <w:rFonts w:ascii="Times New Roman" w:hAnsi="Times New Roman" w:cs="Times New Roman"/>
        </w:rPr>
        <w:t xml:space="preserve">The debtors </w:t>
      </w:r>
      <w:r w:rsidR="00C70EC8">
        <w:rPr>
          <w:rFonts w:ascii="Times New Roman" w:hAnsi="Times New Roman" w:cs="Times New Roman"/>
        </w:rPr>
        <w:t xml:space="preserve">operated </w:t>
      </w:r>
      <w:r w:rsidR="00FE7EE6">
        <w:rPr>
          <w:rFonts w:ascii="Times New Roman" w:hAnsi="Times New Roman" w:cs="Times New Roman"/>
        </w:rPr>
        <w:t>the</w:t>
      </w:r>
      <w:r w:rsidR="00305E44">
        <w:rPr>
          <w:rFonts w:ascii="Times New Roman" w:hAnsi="Times New Roman" w:cs="Times New Roman"/>
        </w:rPr>
        <w:t>ir</w:t>
      </w:r>
      <w:r w:rsidR="00FE7EE6">
        <w:rPr>
          <w:rFonts w:ascii="Times New Roman" w:hAnsi="Times New Roman" w:cs="Times New Roman"/>
        </w:rPr>
        <w:t xml:space="preserve"> </w:t>
      </w:r>
      <w:r w:rsidR="00C70EC8">
        <w:rPr>
          <w:rFonts w:ascii="Times New Roman" w:hAnsi="Times New Roman" w:cs="Times New Roman"/>
        </w:rPr>
        <w:t>business</w:t>
      </w:r>
      <w:r w:rsidR="007B06A1">
        <w:rPr>
          <w:rFonts w:ascii="Times New Roman" w:hAnsi="Times New Roman" w:cs="Times New Roman"/>
        </w:rPr>
        <w:t>es</w:t>
      </w:r>
      <w:r w:rsidR="00C70EC8">
        <w:rPr>
          <w:rFonts w:ascii="Times New Roman" w:hAnsi="Times New Roman" w:cs="Times New Roman"/>
        </w:rPr>
        <w:t xml:space="preserve"> as a debtor</w:t>
      </w:r>
      <w:r w:rsidR="00FE7EE6">
        <w:rPr>
          <w:rFonts w:ascii="Times New Roman" w:hAnsi="Times New Roman" w:cs="Times New Roman"/>
        </w:rPr>
        <w:t>s</w:t>
      </w:r>
      <w:r w:rsidR="00C70EC8">
        <w:rPr>
          <w:rFonts w:ascii="Times New Roman" w:hAnsi="Times New Roman" w:cs="Times New Roman"/>
        </w:rPr>
        <w:t>-in-possession (“DIP</w:t>
      </w:r>
      <w:r w:rsidR="00FE7EE6">
        <w:rPr>
          <w:rFonts w:ascii="Times New Roman" w:hAnsi="Times New Roman" w:cs="Times New Roman"/>
        </w:rPr>
        <w:t>s</w:t>
      </w:r>
      <w:r w:rsidR="00C70EC8">
        <w:rPr>
          <w:rFonts w:ascii="Times New Roman" w:hAnsi="Times New Roman" w:cs="Times New Roman"/>
        </w:rPr>
        <w:t>”)</w:t>
      </w:r>
      <w:r w:rsidR="00875187">
        <w:rPr>
          <w:rFonts w:ascii="Times New Roman" w:hAnsi="Times New Roman" w:cs="Times New Roman"/>
        </w:rPr>
        <w:t xml:space="preserve"> pursuant to </w:t>
      </w:r>
      <w:r w:rsidR="000F7BA1">
        <w:rPr>
          <w:rFonts w:ascii="Times New Roman" w:hAnsi="Times New Roman" w:cs="Times New Roman"/>
        </w:rPr>
        <w:t>sections</w:t>
      </w:r>
      <w:r w:rsidR="00875187">
        <w:rPr>
          <w:rFonts w:ascii="Times New Roman" w:hAnsi="Times New Roman" w:cs="Times New Roman"/>
        </w:rPr>
        <w:t xml:space="preserve"> 1107(a) and 1108</w:t>
      </w:r>
      <w:r w:rsidR="002F4322">
        <w:rPr>
          <w:rFonts w:ascii="Times New Roman" w:hAnsi="Times New Roman" w:cs="Times New Roman"/>
        </w:rPr>
        <w:t xml:space="preserve"> of the Bankruptcy Code</w:t>
      </w:r>
      <w:r w:rsidR="00C70EC8">
        <w:rPr>
          <w:rFonts w:ascii="Times New Roman" w:hAnsi="Times New Roman" w:cs="Times New Roman"/>
        </w:rPr>
        <w:t>.</w:t>
      </w:r>
      <w:r w:rsidR="00C70EC8">
        <w:rPr>
          <w:rStyle w:val="FootnoteReference"/>
          <w:rFonts w:cs="Times New Roman"/>
        </w:rPr>
        <w:footnoteReference w:id="136"/>
      </w:r>
      <w:r w:rsidR="00FE7EE6">
        <w:rPr>
          <w:rFonts w:ascii="Times New Roman" w:hAnsi="Times New Roman" w:cs="Times New Roman"/>
        </w:rPr>
        <w:t xml:space="preserve">  </w:t>
      </w:r>
      <w:r w:rsidR="00400221">
        <w:rPr>
          <w:rFonts w:ascii="Times New Roman" w:hAnsi="Times New Roman" w:cs="Times New Roman"/>
        </w:rPr>
        <w:t>Borders Group</w:t>
      </w:r>
      <w:r w:rsidR="00B0531E">
        <w:rPr>
          <w:rFonts w:ascii="Times New Roman" w:hAnsi="Times New Roman" w:cs="Times New Roman"/>
        </w:rPr>
        <w:t xml:space="preserve"> retained </w:t>
      </w:r>
      <w:proofErr w:type="spellStart"/>
      <w:r w:rsidR="00B0531E">
        <w:rPr>
          <w:rFonts w:ascii="Times New Roman" w:hAnsi="Times New Roman" w:cs="Times New Roman"/>
        </w:rPr>
        <w:t>Kasowitz</w:t>
      </w:r>
      <w:proofErr w:type="spellEnd"/>
      <w:r w:rsidR="00B0531E">
        <w:rPr>
          <w:rFonts w:ascii="Times New Roman" w:hAnsi="Times New Roman" w:cs="Times New Roman"/>
        </w:rPr>
        <w:t>, Benson, Torres &amp; Friedman, LLP, a national law firm headquartered in New York City, to file its petition.</w:t>
      </w:r>
      <w:r w:rsidR="00B0531E">
        <w:rPr>
          <w:rStyle w:val="FootnoteReference"/>
          <w:rFonts w:cs="Times New Roman"/>
        </w:rPr>
        <w:footnoteReference w:id="137"/>
      </w:r>
      <w:r w:rsidR="00B0531E">
        <w:rPr>
          <w:rFonts w:ascii="Times New Roman" w:hAnsi="Times New Roman" w:cs="Times New Roman"/>
        </w:rPr>
        <w:t xml:space="preserve">  David M. Friedman</w:t>
      </w:r>
      <w:r w:rsidR="007C0999">
        <w:rPr>
          <w:rFonts w:ascii="Times New Roman" w:hAnsi="Times New Roman" w:cs="Times New Roman"/>
        </w:rPr>
        <w:t>, who was known for representing creditors in larg</w:t>
      </w:r>
      <w:r w:rsidR="002C1180">
        <w:rPr>
          <w:rFonts w:ascii="Times New Roman" w:hAnsi="Times New Roman" w:cs="Times New Roman"/>
        </w:rPr>
        <w:t>e bankruptcies, including creditors in Enron’s bankruptcy,</w:t>
      </w:r>
      <w:r w:rsidR="007C0999">
        <w:rPr>
          <w:rStyle w:val="FootnoteReference"/>
          <w:rFonts w:cs="Times New Roman"/>
        </w:rPr>
        <w:footnoteReference w:id="138"/>
      </w:r>
      <w:r w:rsidR="007C0999">
        <w:rPr>
          <w:rFonts w:ascii="Times New Roman" w:hAnsi="Times New Roman" w:cs="Times New Roman"/>
        </w:rPr>
        <w:t xml:space="preserve"> was to serve as</w:t>
      </w:r>
      <w:r w:rsidR="002C1180">
        <w:rPr>
          <w:rFonts w:ascii="Times New Roman" w:hAnsi="Times New Roman" w:cs="Times New Roman"/>
        </w:rPr>
        <w:t xml:space="preserve"> </w:t>
      </w:r>
      <w:r w:rsidR="00400221">
        <w:rPr>
          <w:rFonts w:ascii="Times New Roman" w:hAnsi="Times New Roman" w:cs="Times New Roman"/>
        </w:rPr>
        <w:t>Borders Group</w:t>
      </w:r>
      <w:r w:rsidR="002C1180">
        <w:rPr>
          <w:rFonts w:ascii="Times New Roman" w:hAnsi="Times New Roman" w:cs="Times New Roman"/>
        </w:rPr>
        <w:t>’s</w:t>
      </w:r>
      <w:r w:rsidR="007C0999">
        <w:rPr>
          <w:rFonts w:ascii="Times New Roman" w:hAnsi="Times New Roman" w:cs="Times New Roman"/>
        </w:rPr>
        <w:t xml:space="preserve"> </w:t>
      </w:r>
      <w:r w:rsidR="00B0531E">
        <w:rPr>
          <w:rFonts w:ascii="Times New Roman" w:hAnsi="Times New Roman" w:cs="Times New Roman"/>
        </w:rPr>
        <w:t>lead counsel.</w:t>
      </w:r>
      <w:r w:rsidR="00B0531E">
        <w:rPr>
          <w:rStyle w:val="FootnoteReference"/>
          <w:rFonts w:cs="Times New Roman"/>
        </w:rPr>
        <w:footnoteReference w:id="139"/>
      </w:r>
      <w:r w:rsidR="00B0531E">
        <w:rPr>
          <w:rFonts w:ascii="Times New Roman" w:hAnsi="Times New Roman" w:cs="Times New Roman"/>
        </w:rPr>
        <w:t xml:space="preserve"> </w:t>
      </w:r>
      <w:r w:rsidR="002C1180">
        <w:rPr>
          <w:rFonts w:ascii="Times New Roman" w:hAnsi="Times New Roman" w:cs="Times New Roman"/>
        </w:rPr>
        <w:t xml:space="preserve"> It was speculated that </w:t>
      </w:r>
      <w:r w:rsidR="007C0999">
        <w:rPr>
          <w:rFonts w:ascii="Times New Roman" w:hAnsi="Times New Roman" w:cs="Times New Roman"/>
        </w:rPr>
        <w:t xml:space="preserve">the firm </w:t>
      </w:r>
      <w:r w:rsidR="002C1180">
        <w:rPr>
          <w:rFonts w:ascii="Times New Roman" w:hAnsi="Times New Roman" w:cs="Times New Roman"/>
        </w:rPr>
        <w:t xml:space="preserve">got the account </w:t>
      </w:r>
      <w:r w:rsidR="007C0999">
        <w:rPr>
          <w:rFonts w:ascii="Times New Roman" w:hAnsi="Times New Roman" w:cs="Times New Roman"/>
        </w:rPr>
        <w:t xml:space="preserve">because of ties between CEO </w:t>
      </w:r>
      <w:proofErr w:type="spellStart"/>
      <w:r w:rsidR="007C0999">
        <w:rPr>
          <w:rFonts w:ascii="Times New Roman" w:hAnsi="Times New Roman" w:cs="Times New Roman"/>
        </w:rPr>
        <w:t>Lebow</w:t>
      </w:r>
      <w:proofErr w:type="spellEnd"/>
      <w:r w:rsidR="007C0999">
        <w:rPr>
          <w:rFonts w:ascii="Times New Roman" w:hAnsi="Times New Roman" w:cs="Times New Roman"/>
        </w:rPr>
        <w:t xml:space="preserve"> and Marc </w:t>
      </w:r>
      <w:proofErr w:type="spellStart"/>
      <w:r w:rsidR="007C0999">
        <w:rPr>
          <w:rFonts w:ascii="Times New Roman" w:hAnsi="Times New Roman" w:cs="Times New Roman"/>
        </w:rPr>
        <w:t>Kasowitz</w:t>
      </w:r>
      <w:proofErr w:type="spellEnd"/>
      <w:r w:rsidR="007C0999">
        <w:rPr>
          <w:rFonts w:ascii="Times New Roman" w:hAnsi="Times New Roman" w:cs="Times New Roman"/>
        </w:rPr>
        <w:t xml:space="preserve">, a partner of the </w:t>
      </w:r>
      <w:r w:rsidR="002C1180">
        <w:rPr>
          <w:rFonts w:ascii="Times New Roman" w:hAnsi="Times New Roman" w:cs="Times New Roman"/>
        </w:rPr>
        <w:t xml:space="preserve">law </w:t>
      </w:r>
      <w:r w:rsidR="007C0999">
        <w:rPr>
          <w:rFonts w:ascii="Times New Roman" w:hAnsi="Times New Roman" w:cs="Times New Roman"/>
        </w:rPr>
        <w:t>firm.</w:t>
      </w:r>
      <w:r w:rsidR="007C0999">
        <w:rPr>
          <w:rStyle w:val="FootnoteReference"/>
          <w:rFonts w:cs="Times New Roman"/>
        </w:rPr>
        <w:footnoteReference w:id="140"/>
      </w:r>
    </w:p>
    <w:p w14:paraId="61075CF9" w14:textId="77777777" w:rsidR="0010157B" w:rsidRDefault="0010157B" w:rsidP="006E4113">
      <w:pPr>
        <w:spacing w:line="276" w:lineRule="auto"/>
        <w:jc w:val="both"/>
        <w:rPr>
          <w:rFonts w:ascii="Times New Roman" w:hAnsi="Times New Roman" w:cs="Times New Roman"/>
        </w:rPr>
      </w:pPr>
    </w:p>
    <w:p w14:paraId="30789938" w14:textId="47186189" w:rsidR="00891A99" w:rsidRDefault="00F9267E" w:rsidP="006E4113">
      <w:pPr>
        <w:spacing w:line="276" w:lineRule="auto"/>
        <w:jc w:val="both"/>
        <w:rPr>
          <w:rFonts w:ascii="Times New Roman" w:hAnsi="Times New Roman" w:cs="Times New Roman"/>
        </w:rPr>
      </w:pPr>
      <w:r>
        <w:rPr>
          <w:rFonts w:ascii="Times New Roman" w:hAnsi="Times New Roman" w:cs="Times New Roman"/>
        </w:rPr>
        <w:tab/>
      </w:r>
      <w:r w:rsidR="002F54EF">
        <w:rPr>
          <w:rFonts w:ascii="Times New Roman" w:hAnsi="Times New Roman" w:cs="Times New Roman"/>
        </w:rPr>
        <w:t xml:space="preserve">At the time of filing, </w:t>
      </w:r>
      <w:r w:rsidR="00400221">
        <w:rPr>
          <w:rFonts w:ascii="Times New Roman" w:hAnsi="Times New Roman" w:cs="Times New Roman"/>
        </w:rPr>
        <w:t>Borders Group</w:t>
      </w:r>
      <w:r w:rsidR="002F54EF">
        <w:rPr>
          <w:rFonts w:ascii="Times New Roman" w:hAnsi="Times New Roman" w:cs="Times New Roman"/>
        </w:rPr>
        <w:t xml:space="preserve"> </w:t>
      </w:r>
      <w:r w:rsidR="00E41211">
        <w:rPr>
          <w:rFonts w:ascii="Times New Roman" w:hAnsi="Times New Roman" w:cs="Times New Roman"/>
        </w:rPr>
        <w:t xml:space="preserve">had total assets worth </w:t>
      </w:r>
      <w:r w:rsidR="0067188E">
        <w:rPr>
          <w:rFonts w:ascii="Times New Roman" w:hAnsi="Times New Roman" w:cs="Times New Roman"/>
        </w:rPr>
        <w:t xml:space="preserve">approximately </w:t>
      </w:r>
      <w:r w:rsidR="00E41211">
        <w:rPr>
          <w:rFonts w:ascii="Times New Roman" w:hAnsi="Times New Roman" w:cs="Times New Roman"/>
        </w:rPr>
        <w:t xml:space="preserve">$1.28 billion, total debts worth </w:t>
      </w:r>
      <w:r w:rsidR="0067188E">
        <w:rPr>
          <w:rFonts w:ascii="Times New Roman" w:hAnsi="Times New Roman" w:cs="Times New Roman"/>
        </w:rPr>
        <w:t xml:space="preserve">approximately </w:t>
      </w:r>
      <w:r w:rsidR="00E41211">
        <w:rPr>
          <w:rFonts w:ascii="Times New Roman" w:hAnsi="Times New Roman" w:cs="Times New Roman"/>
        </w:rPr>
        <w:t xml:space="preserve">$1.29 billion, </w:t>
      </w:r>
      <w:r w:rsidR="00891A99">
        <w:rPr>
          <w:rFonts w:ascii="Times New Roman" w:hAnsi="Times New Roman" w:cs="Times New Roman"/>
        </w:rPr>
        <w:t xml:space="preserve">more than </w:t>
      </w:r>
      <w:r w:rsidR="00E41211">
        <w:rPr>
          <w:rFonts w:ascii="Times New Roman" w:hAnsi="Times New Roman" w:cs="Times New Roman"/>
        </w:rPr>
        <w:t xml:space="preserve">500 </w:t>
      </w:r>
      <w:r w:rsidR="00891A99">
        <w:rPr>
          <w:rFonts w:ascii="Times New Roman" w:hAnsi="Times New Roman" w:cs="Times New Roman"/>
        </w:rPr>
        <w:t>holders of debt securities, 72,072.31 shares of common stock outstanding</w:t>
      </w:r>
      <w:r w:rsidR="00AA2B7F">
        <w:rPr>
          <w:rFonts w:ascii="Times New Roman" w:hAnsi="Times New Roman" w:cs="Times New Roman"/>
        </w:rPr>
        <w:t>.</w:t>
      </w:r>
      <w:r w:rsidR="00891A99">
        <w:rPr>
          <w:rStyle w:val="FootnoteReference"/>
          <w:rFonts w:cs="Times New Roman"/>
        </w:rPr>
        <w:footnoteReference w:id="141"/>
      </w:r>
      <w:r w:rsidR="00891A99">
        <w:rPr>
          <w:rFonts w:ascii="Times New Roman" w:hAnsi="Times New Roman" w:cs="Times New Roman"/>
        </w:rPr>
        <w:t xml:space="preserve"> </w:t>
      </w:r>
      <w:r w:rsidR="00CF6A8E">
        <w:rPr>
          <w:rFonts w:ascii="Times New Roman" w:hAnsi="Times New Roman" w:cs="Times New Roman"/>
        </w:rPr>
        <w:t xml:space="preserve">Moreover, </w:t>
      </w:r>
      <w:r w:rsidR="00400221">
        <w:rPr>
          <w:rFonts w:ascii="Times New Roman" w:hAnsi="Times New Roman" w:cs="Times New Roman"/>
        </w:rPr>
        <w:t>Borders Group</w:t>
      </w:r>
      <w:r w:rsidR="00CF6A8E">
        <w:rPr>
          <w:rFonts w:ascii="Times New Roman" w:hAnsi="Times New Roman" w:cs="Times New Roman"/>
        </w:rPr>
        <w:t xml:space="preserve"> employed approximately 17,500 people.</w:t>
      </w:r>
      <w:r w:rsidR="00CF6A8E">
        <w:rPr>
          <w:rStyle w:val="FootnoteReference"/>
          <w:rFonts w:cs="Times New Roman"/>
        </w:rPr>
        <w:footnoteReference w:id="142"/>
      </w:r>
      <w:r w:rsidR="00CF6A8E">
        <w:rPr>
          <w:rFonts w:ascii="Times New Roman" w:hAnsi="Times New Roman" w:cs="Times New Roman"/>
        </w:rPr>
        <w:t xml:space="preserve">  </w:t>
      </w:r>
      <w:r w:rsidR="00400221">
        <w:rPr>
          <w:rFonts w:ascii="Times New Roman" w:hAnsi="Times New Roman" w:cs="Times New Roman"/>
        </w:rPr>
        <w:t>Borders Group</w:t>
      </w:r>
      <w:r w:rsidR="002C1180">
        <w:rPr>
          <w:rFonts w:ascii="Times New Roman" w:hAnsi="Times New Roman" w:cs="Times New Roman"/>
        </w:rPr>
        <w:t xml:space="preserve"> reported that </w:t>
      </w:r>
      <w:r w:rsidR="00CF6A8E">
        <w:rPr>
          <w:rFonts w:ascii="Times New Roman" w:hAnsi="Times New Roman" w:cs="Times New Roman"/>
        </w:rPr>
        <w:t>P</w:t>
      </w:r>
      <w:r w:rsidR="00E41211">
        <w:rPr>
          <w:rFonts w:ascii="Times New Roman" w:hAnsi="Times New Roman" w:cs="Times New Roman"/>
        </w:rPr>
        <w:t xml:space="preserve">ershing Square Capital, Management, L.P. and </w:t>
      </w:r>
      <w:proofErr w:type="spellStart"/>
      <w:r w:rsidR="00E41211">
        <w:rPr>
          <w:rFonts w:ascii="Times New Roman" w:hAnsi="Times New Roman" w:cs="Times New Roman"/>
        </w:rPr>
        <w:t>Lebow</w:t>
      </w:r>
      <w:proofErr w:type="spellEnd"/>
      <w:r w:rsidR="00E41211">
        <w:rPr>
          <w:rFonts w:ascii="Times New Roman" w:hAnsi="Times New Roman" w:cs="Times New Roman"/>
        </w:rPr>
        <w:t xml:space="preserve"> Gamma Limited Partnership, UBS AG, and </w:t>
      </w:r>
      <w:r w:rsidR="002C1180">
        <w:rPr>
          <w:rFonts w:ascii="Times New Roman" w:hAnsi="Times New Roman" w:cs="Times New Roman"/>
        </w:rPr>
        <w:t xml:space="preserve">Bennett S. </w:t>
      </w:r>
      <w:proofErr w:type="spellStart"/>
      <w:r w:rsidR="002C1180">
        <w:rPr>
          <w:rFonts w:ascii="Times New Roman" w:hAnsi="Times New Roman" w:cs="Times New Roman"/>
        </w:rPr>
        <w:t>Lebow</w:t>
      </w:r>
      <w:proofErr w:type="spellEnd"/>
      <w:r w:rsidR="002C1180">
        <w:rPr>
          <w:rFonts w:ascii="Times New Roman" w:hAnsi="Times New Roman" w:cs="Times New Roman"/>
        </w:rPr>
        <w:t xml:space="preserve"> owned </w:t>
      </w:r>
      <w:r w:rsidR="00E41211">
        <w:rPr>
          <w:rFonts w:ascii="Times New Roman" w:hAnsi="Times New Roman" w:cs="Times New Roman"/>
        </w:rPr>
        <w:t>more than 5% of Border’s voting securities.</w:t>
      </w:r>
      <w:r w:rsidR="00E41211">
        <w:rPr>
          <w:rStyle w:val="FootnoteReference"/>
          <w:rFonts w:cs="Times New Roman"/>
        </w:rPr>
        <w:footnoteReference w:id="143"/>
      </w:r>
      <w:r w:rsidR="00E41211">
        <w:rPr>
          <w:rFonts w:ascii="Times New Roman" w:hAnsi="Times New Roman" w:cs="Times New Roman"/>
        </w:rPr>
        <w:t xml:space="preserve">  </w:t>
      </w:r>
      <w:r w:rsidR="0085105A">
        <w:rPr>
          <w:rFonts w:ascii="Times New Roman" w:hAnsi="Times New Roman" w:cs="Times New Roman"/>
        </w:rPr>
        <w:t xml:space="preserve">In fact, </w:t>
      </w:r>
      <w:proofErr w:type="spellStart"/>
      <w:r w:rsidR="0085105A">
        <w:rPr>
          <w:rFonts w:ascii="Times New Roman" w:hAnsi="Times New Roman" w:cs="Times New Roman"/>
        </w:rPr>
        <w:t>LeBow</w:t>
      </w:r>
      <w:proofErr w:type="spellEnd"/>
      <w:r w:rsidR="0085105A">
        <w:rPr>
          <w:rFonts w:ascii="Times New Roman" w:hAnsi="Times New Roman" w:cs="Times New Roman"/>
        </w:rPr>
        <w:t xml:space="preserve"> and </w:t>
      </w:r>
      <w:proofErr w:type="spellStart"/>
      <w:r w:rsidR="0085105A">
        <w:rPr>
          <w:rFonts w:ascii="Times New Roman" w:hAnsi="Times New Roman" w:cs="Times New Roman"/>
        </w:rPr>
        <w:t>Ackman</w:t>
      </w:r>
      <w:proofErr w:type="spellEnd"/>
      <w:r w:rsidR="0085105A">
        <w:rPr>
          <w:rFonts w:ascii="Times New Roman" w:hAnsi="Times New Roman" w:cs="Times New Roman"/>
        </w:rPr>
        <w:t xml:space="preserve"> (the owner of Pers</w:t>
      </w:r>
      <w:r w:rsidR="00EB7469">
        <w:rPr>
          <w:rFonts w:ascii="Times New Roman" w:hAnsi="Times New Roman" w:cs="Times New Roman"/>
        </w:rPr>
        <w:t>hing Square Capital Management)</w:t>
      </w:r>
      <w:r w:rsidR="0085105A">
        <w:rPr>
          <w:rFonts w:ascii="Times New Roman" w:hAnsi="Times New Roman" w:cs="Times New Roman"/>
        </w:rPr>
        <w:t xml:space="preserve"> together owned more than 30% of </w:t>
      </w:r>
      <w:r w:rsidR="00400221">
        <w:rPr>
          <w:rFonts w:ascii="Times New Roman" w:hAnsi="Times New Roman" w:cs="Times New Roman"/>
        </w:rPr>
        <w:t>Borders Group</w:t>
      </w:r>
      <w:r w:rsidR="0085105A">
        <w:rPr>
          <w:rFonts w:ascii="Times New Roman" w:hAnsi="Times New Roman" w:cs="Times New Roman"/>
        </w:rPr>
        <w:t>’</w:t>
      </w:r>
      <w:r w:rsidR="008E47AD">
        <w:rPr>
          <w:rFonts w:ascii="Times New Roman" w:hAnsi="Times New Roman" w:cs="Times New Roman"/>
        </w:rPr>
        <w:t>s</w:t>
      </w:r>
      <w:r w:rsidR="0085105A">
        <w:rPr>
          <w:rFonts w:ascii="Times New Roman" w:hAnsi="Times New Roman" w:cs="Times New Roman"/>
        </w:rPr>
        <w:t xml:space="preserve"> stock.</w:t>
      </w:r>
      <w:r w:rsidR="0085105A">
        <w:rPr>
          <w:rStyle w:val="FootnoteReference"/>
          <w:rFonts w:cs="Times New Roman"/>
        </w:rPr>
        <w:footnoteReference w:id="144"/>
      </w:r>
      <w:r w:rsidR="0085105A">
        <w:rPr>
          <w:rFonts w:ascii="Times New Roman" w:hAnsi="Times New Roman" w:cs="Times New Roman"/>
        </w:rPr>
        <w:t xml:space="preserve">  The Wall Street Jo</w:t>
      </w:r>
      <w:r>
        <w:rPr>
          <w:rFonts w:ascii="Times New Roman" w:hAnsi="Times New Roman" w:cs="Times New Roman"/>
        </w:rPr>
        <w:t xml:space="preserve">urnal </w:t>
      </w:r>
      <w:r w:rsidR="00666016">
        <w:rPr>
          <w:rFonts w:ascii="Times New Roman" w:hAnsi="Times New Roman" w:cs="Times New Roman"/>
        </w:rPr>
        <w:t xml:space="preserve">predicted that </w:t>
      </w:r>
      <w:proofErr w:type="spellStart"/>
      <w:r w:rsidR="00666016">
        <w:rPr>
          <w:rFonts w:ascii="Times New Roman" w:hAnsi="Times New Roman" w:cs="Times New Roman"/>
        </w:rPr>
        <w:t>LeBow</w:t>
      </w:r>
      <w:proofErr w:type="spellEnd"/>
      <w:r w:rsidR="00666016">
        <w:rPr>
          <w:rFonts w:ascii="Times New Roman" w:hAnsi="Times New Roman" w:cs="Times New Roman"/>
        </w:rPr>
        <w:t xml:space="preserve"> would </w:t>
      </w:r>
      <w:r w:rsidR="0085105A">
        <w:rPr>
          <w:rFonts w:ascii="Times New Roman" w:hAnsi="Times New Roman" w:cs="Times New Roman"/>
        </w:rPr>
        <w:t>lose approximately $125 million as a result of the bankruptcy.</w:t>
      </w:r>
      <w:r w:rsidR="0085105A">
        <w:rPr>
          <w:rStyle w:val="FootnoteReference"/>
          <w:rFonts w:cs="Times New Roman"/>
        </w:rPr>
        <w:footnoteReference w:id="145"/>
      </w:r>
      <w:r w:rsidR="00891A99" w:rsidRPr="00891A99">
        <w:rPr>
          <w:rFonts w:ascii="Times New Roman" w:hAnsi="Times New Roman" w:cs="Times New Roman"/>
        </w:rPr>
        <w:t xml:space="preserve"> </w:t>
      </w:r>
      <w:r w:rsidR="002F54EF">
        <w:rPr>
          <w:rFonts w:ascii="Times New Roman" w:hAnsi="Times New Roman" w:cs="Times New Roman"/>
        </w:rPr>
        <w:t xml:space="preserve">  </w:t>
      </w:r>
    </w:p>
    <w:p w14:paraId="7286A162" w14:textId="77777777" w:rsidR="0010157B" w:rsidRDefault="0010157B" w:rsidP="006E4113">
      <w:pPr>
        <w:spacing w:line="276" w:lineRule="auto"/>
        <w:jc w:val="both"/>
        <w:rPr>
          <w:rFonts w:ascii="Times New Roman" w:hAnsi="Times New Roman" w:cs="Times New Roman"/>
        </w:rPr>
      </w:pPr>
    </w:p>
    <w:p w14:paraId="71C7470F" w14:textId="66CA71FE" w:rsidR="00B0531E" w:rsidRDefault="00960E49"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Pr>
          <w:rFonts w:ascii="Times New Roman" w:hAnsi="Times New Roman" w:cs="Times New Roman"/>
        </w:rPr>
        <w:t xml:space="preserve"> </w:t>
      </w:r>
      <w:r w:rsidR="000D72BA">
        <w:rPr>
          <w:rFonts w:ascii="Times New Roman" w:hAnsi="Times New Roman" w:cs="Times New Roman"/>
        </w:rPr>
        <w:t xml:space="preserve">moved for approval to retain </w:t>
      </w:r>
      <w:r w:rsidR="00891A99">
        <w:rPr>
          <w:rFonts w:ascii="Times New Roman" w:hAnsi="Times New Roman" w:cs="Times New Roman"/>
        </w:rPr>
        <w:t>consulting firm AP Services, LLC to provide interim management and restructuring services, investment bank Jefferies &amp; Company, Inc. to continue to provide financial and restructuring advisory services, firm Garden City Group, Inc. to act as the claims agent, and DJM Property Management to provide lease and real estate advisory services during the reorganization process.</w:t>
      </w:r>
      <w:r w:rsidR="00891A99">
        <w:rPr>
          <w:rStyle w:val="FootnoteReference"/>
          <w:rFonts w:cs="Times New Roman"/>
        </w:rPr>
        <w:footnoteReference w:id="146"/>
      </w:r>
      <w:r w:rsidR="00F960B6">
        <w:rPr>
          <w:rFonts w:ascii="Times New Roman" w:hAnsi="Times New Roman" w:cs="Times New Roman"/>
        </w:rPr>
        <w:t xml:space="preserve">  </w:t>
      </w:r>
    </w:p>
    <w:p w14:paraId="31EA2024" w14:textId="77777777" w:rsidR="0010157B" w:rsidRDefault="0010157B" w:rsidP="006E4113">
      <w:pPr>
        <w:spacing w:line="276" w:lineRule="auto"/>
        <w:jc w:val="both"/>
        <w:rPr>
          <w:rFonts w:ascii="Times New Roman" w:hAnsi="Times New Roman" w:cs="Times New Roman"/>
        </w:rPr>
      </w:pPr>
    </w:p>
    <w:p w14:paraId="68441341" w14:textId="5B08B433" w:rsidR="00A17DE5" w:rsidRDefault="00AB63EA"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Pr>
          <w:rFonts w:ascii="Times New Roman" w:hAnsi="Times New Roman" w:cs="Times New Roman"/>
        </w:rPr>
        <w:t xml:space="preserve"> filed</w:t>
      </w:r>
      <w:r w:rsidR="00F960B6">
        <w:rPr>
          <w:rFonts w:ascii="Times New Roman" w:hAnsi="Times New Roman" w:cs="Times New Roman"/>
        </w:rPr>
        <w:t xml:space="preserve"> a consolidated</w:t>
      </w:r>
      <w:r w:rsidR="00CF6A8E">
        <w:rPr>
          <w:rFonts w:ascii="Times New Roman" w:hAnsi="Times New Roman" w:cs="Times New Roman"/>
        </w:rPr>
        <w:t xml:space="preserve"> list of the thirty</w:t>
      </w:r>
      <w:r w:rsidR="00F960B6">
        <w:rPr>
          <w:rFonts w:ascii="Times New Roman" w:hAnsi="Times New Roman" w:cs="Times New Roman"/>
        </w:rPr>
        <w:t xml:space="preserve"> largest unsecured creditor claims pursuant to Fed. R. </w:t>
      </w:r>
      <w:proofErr w:type="spellStart"/>
      <w:r w:rsidR="00F960B6">
        <w:rPr>
          <w:rFonts w:ascii="Times New Roman" w:hAnsi="Times New Roman" w:cs="Times New Roman"/>
        </w:rPr>
        <w:t>Bankr</w:t>
      </w:r>
      <w:proofErr w:type="spellEnd"/>
      <w:r w:rsidR="00F960B6">
        <w:rPr>
          <w:rFonts w:ascii="Times New Roman" w:hAnsi="Times New Roman" w:cs="Times New Roman"/>
        </w:rPr>
        <w:t xml:space="preserve">. </w:t>
      </w:r>
      <w:proofErr w:type="gramStart"/>
      <w:r w:rsidR="0053671C">
        <w:rPr>
          <w:rFonts w:ascii="Times New Roman" w:hAnsi="Times New Roman" w:cs="Times New Roman"/>
        </w:rPr>
        <w:t>P.</w:t>
      </w:r>
      <w:r w:rsidR="00885239">
        <w:rPr>
          <w:rFonts w:ascii="Times New Roman" w:hAnsi="Times New Roman" w:cs="Times New Roman"/>
        </w:rPr>
        <w:t>1007(</w:t>
      </w:r>
      <w:proofErr w:type="gramEnd"/>
      <w:r w:rsidR="00885239">
        <w:rPr>
          <w:rFonts w:ascii="Times New Roman" w:hAnsi="Times New Roman" w:cs="Times New Roman"/>
        </w:rPr>
        <w:t>d)</w:t>
      </w:r>
      <w:r w:rsidR="00666016">
        <w:rPr>
          <w:rFonts w:ascii="Times New Roman" w:hAnsi="Times New Roman" w:cs="Times New Roman"/>
        </w:rPr>
        <w:t xml:space="preserve">, which </w:t>
      </w:r>
      <w:r w:rsidR="00966517">
        <w:rPr>
          <w:rFonts w:ascii="Times New Roman" w:hAnsi="Times New Roman" w:cs="Times New Roman"/>
        </w:rPr>
        <w:t xml:space="preserve">consisted primarily </w:t>
      </w:r>
      <w:r w:rsidR="00666016">
        <w:rPr>
          <w:rFonts w:ascii="Times New Roman" w:hAnsi="Times New Roman" w:cs="Times New Roman"/>
        </w:rPr>
        <w:t xml:space="preserve">of </w:t>
      </w:r>
      <w:r w:rsidR="00F960B6">
        <w:rPr>
          <w:rFonts w:ascii="Times New Roman" w:hAnsi="Times New Roman" w:cs="Times New Roman"/>
        </w:rPr>
        <w:t>publishers.</w:t>
      </w:r>
      <w:r w:rsidR="00F960B6">
        <w:rPr>
          <w:rStyle w:val="FootnoteReference"/>
          <w:rFonts w:cs="Times New Roman"/>
        </w:rPr>
        <w:footnoteReference w:id="147"/>
      </w:r>
      <w:r w:rsidR="00F960B6">
        <w:rPr>
          <w:rFonts w:ascii="Times New Roman" w:hAnsi="Times New Roman" w:cs="Times New Roman"/>
        </w:rPr>
        <w:t xml:space="preserve">  Penguin Putnam, Inc. held the highest unsecured claim wo</w:t>
      </w:r>
      <w:r w:rsidR="002C1180">
        <w:rPr>
          <w:rFonts w:ascii="Times New Roman" w:hAnsi="Times New Roman" w:cs="Times New Roman"/>
        </w:rPr>
        <w:t>rth $41.1 million while</w:t>
      </w:r>
      <w:r w:rsidR="00F960B6">
        <w:rPr>
          <w:rFonts w:ascii="Times New Roman" w:hAnsi="Times New Roman" w:cs="Times New Roman"/>
        </w:rPr>
        <w:t xml:space="preserve"> Hachette Book Group and Simon &amp; Schuster, Inc. held the next highest unsecured claims, which were worth $36.9 million and $33.8 million, respectively.</w:t>
      </w:r>
      <w:r w:rsidR="00F960B6">
        <w:rPr>
          <w:rStyle w:val="FootnoteReference"/>
          <w:rFonts w:cs="Times New Roman"/>
        </w:rPr>
        <w:footnoteReference w:id="148"/>
      </w:r>
      <w:r w:rsidR="00F960B6">
        <w:rPr>
          <w:rFonts w:ascii="Times New Roman" w:hAnsi="Times New Roman" w:cs="Times New Roman"/>
        </w:rPr>
        <w:t xml:space="preserve">  </w:t>
      </w:r>
      <w:r w:rsidR="004E39E3">
        <w:rPr>
          <w:rFonts w:ascii="Times New Roman" w:hAnsi="Times New Roman" w:cs="Times New Roman"/>
        </w:rPr>
        <w:t>The six largest claims totaled to $182 million.</w:t>
      </w:r>
      <w:r w:rsidR="004E39E3">
        <w:rPr>
          <w:rStyle w:val="FootnoteReference"/>
          <w:rFonts w:cs="Times New Roman"/>
        </w:rPr>
        <w:footnoteReference w:id="149"/>
      </w:r>
      <w:r w:rsidR="001272D2">
        <w:rPr>
          <w:rFonts w:ascii="Times New Roman" w:hAnsi="Times New Roman" w:cs="Times New Roman"/>
        </w:rPr>
        <w:t xml:space="preserve"> </w:t>
      </w:r>
      <w:r w:rsidR="00666016">
        <w:rPr>
          <w:rFonts w:ascii="Times New Roman" w:hAnsi="Times New Roman" w:cs="Times New Roman"/>
        </w:rPr>
        <w:t xml:space="preserve"> </w:t>
      </w:r>
      <w:r w:rsidR="002364AE">
        <w:rPr>
          <w:rFonts w:ascii="Times New Roman" w:hAnsi="Times New Roman" w:cs="Times New Roman"/>
        </w:rPr>
        <w:t xml:space="preserve">As the largest group of unsecured creditors by far, the </w:t>
      </w:r>
      <w:r w:rsidR="004E39E3">
        <w:rPr>
          <w:rFonts w:ascii="Times New Roman" w:hAnsi="Times New Roman" w:cs="Times New Roman"/>
        </w:rPr>
        <w:t xml:space="preserve">publishers would </w:t>
      </w:r>
      <w:r w:rsidR="00666016">
        <w:rPr>
          <w:rFonts w:ascii="Times New Roman" w:hAnsi="Times New Roman" w:cs="Times New Roman"/>
        </w:rPr>
        <w:t xml:space="preserve">prove to </w:t>
      </w:r>
      <w:r w:rsidR="001537DF">
        <w:rPr>
          <w:rFonts w:ascii="Times New Roman" w:hAnsi="Times New Roman" w:cs="Times New Roman"/>
        </w:rPr>
        <w:t xml:space="preserve">have significant control </w:t>
      </w:r>
      <w:r w:rsidR="002F54EF">
        <w:rPr>
          <w:rFonts w:ascii="Times New Roman" w:hAnsi="Times New Roman" w:cs="Times New Roman"/>
        </w:rPr>
        <w:t>over</w:t>
      </w:r>
      <w:r w:rsidR="004E39E3">
        <w:rPr>
          <w:rFonts w:ascii="Times New Roman" w:hAnsi="Times New Roman" w:cs="Times New Roman"/>
        </w:rPr>
        <w:t xml:space="preserve"> how the reorganization </w:t>
      </w:r>
      <w:r w:rsidR="00666016">
        <w:rPr>
          <w:rFonts w:ascii="Times New Roman" w:hAnsi="Times New Roman" w:cs="Times New Roman"/>
        </w:rPr>
        <w:t xml:space="preserve">was </w:t>
      </w:r>
      <w:r w:rsidR="004E39E3">
        <w:rPr>
          <w:rFonts w:ascii="Times New Roman" w:hAnsi="Times New Roman" w:cs="Times New Roman"/>
        </w:rPr>
        <w:t>conducted.</w:t>
      </w:r>
    </w:p>
    <w:p w14:paraId="7DDFE283" w14:textId="77777777" w:rsidR="0010157B" w:rsidRDefault="0010157B" w:rsidP="006E4113">
      <w:pPr>
        <w:spacing w:line="276" w:lineRule="auto"/>
        <w:jc w:val="both"/>
        <w:rPr>
          <w:rFonts w:ascii="Times New Roman" w:hAnsi="Times New Roman" w:cs="Times New Roman"/>
        </w:rPr>
      </w:pPr>
    </w:p>
    <w:p w14:paraId="0671B49A" w14:textId="78DDEF46" w:rsidR="0088335B" w:rsidRDefault="002964AC" w:rsidP="009E397D">
      <w:pPr>
        <w:pStyle w:val="Heading2"/>
        <w:spacing w:line="276" w:lineRule="auto"/>
        <w:rPr>
          <w:i/>
        </w:rPr>
      </w:pPr>
      <w:r>
        <w:tab/>
      </w:r>
      <w:bookmarkStart w:id="12" w:name="_Toc259994188"/>
      <w:r w:rsidR="00A1213E">
        <w:t>I</w:t>
      </w:r>
      <w:r>
        <w:t>I</w:t>
      </w:r>
      <w:r w:rsidR="0088335B">
        <w:t>.</w:t>
      </w:r>
      <w:r w:rsidR="0088335B">
        <w:tab/>
      </w:r>
      <w:r w:rsidR="00400221" w:rsidRPr="009E397D">
        <w:rPr>
          <w:i/>
        </w:rPr>
        <w:t>Borders Group</w:t>
      </w:r>
      <w:r w:rsidR="0088335B" w:rsidRPr="009E397D">
        <w:rPr>
          <w:i/>
        </w:rPr>
        <w:t xml:space="preserve"> Seeks “Rebirth” in Bankruptcy</w:t>
      </w:r>
      <w:bookmarkEnd w:id="12"/>
    </w:p>
    <w:p w14:paraId="1101A8D7" w14:textId="77777777" w:rsidR="0010157B" w:rsidRPr="009E397D" w:rsidRDefault="0010157B" w:rsidP="0010157B"/>
    <w:p w14:paraId="710CC8C8" w14:textId="7D572665" w:rsidR="00F9267E" w:rsidRDefault="0067188E" w:rsidP="006E4113">
      <w:pPr>
        <w:spacing w:line="276" w:lineRule="auto"/>
        <w:jc w:val="both"/>
        <w:rPr>
          <w:rFonts w:ascii="Times New Roman" w:hAnsi="Times New Roman" w:cs="Times New Roman"/>
          <w:b/>
        </w:rPr>
      </w:pPr>
      <w:r>
        <w:rPr>
          <w:rFonts w:ascii="Times New Roman" w:hAnsi="Times New Roman" w:cs="Times New Roman"/>
        </w:rPr>
        <w:tab/>
      </w:r>
      <w:r w:rsidR="00100DDC">
        <w:rPr>
          <w:rFonts w:ascii="Times New Roman" w:hAnsi="Times New Roman" w:cs="Times New Roman"/>
        </w:rPr>
        <w:t xml:space="preserve">Although </w:t>
      </w:r>
      <w:r w:rsidR="00400221">
        <w:rPr>
          <w:rFonts w:ascii="Times New Roman" w:hAnsi="Times New Roman" w:cs="Times New Roman"/>
        </w:rPr>
        <w:t>Borders Group</w:t>
      </w:r>
      <w:r w:rsidR="000D72BA">
        <w:rPr>
          <w:rFonts w:ascii="Times New Roman" w:hAnsi="Times New Roman" w:cs="Times New Roman"/>
        </w:rPr>
        <w:t xml:space="preserve"> was essentially an irrelevant player </w:t>
      </w:r>
      <w:r w:rsidR="00561AD8">
        <w:rPr>
          <w:rFonts w:ascii="Times New Roman" w:hAnsi="Times New Roman" w:cs="Times New Roman"/>
        </w:rPr>
        <w:t xml:space="preserve">in the </w:t>
      </w:r>
      <w:r w:rsidR="00023D36">
        <w:rPr>
          <w:rFonts w:ascii="Times New Roman" w:hAnsi="Times New Roman" w:cs="Times New Roman"/>
        </w:rPr>
        <w:t>eB</w:t>
      </w:r>
      <w:r w:rsidR="00EB7469">
        <w:rPr>
          <w:rFonts w:ascii="Times New Roman" w:hAnsi="Times New Roman" w:cs="Times New Roman"/>
        </w:rPr>
        <w:t>ook market</w:t>
      </w:r>
      <w:r w:rsidR="00F9267E">
        <w:rPr>
          <w:rFonts w:ascii="Times New Roman" w:hAnsi="Times New Roman" w:cs="Times New Roman"/>
        </w:rPr>
        <w:t xml:space="preserve"> </w:t>
      </w:r>
      <w:r w:rsidR="00B2506B">
        <w:rPr>
          <w:rFonts w:ascii="Times New Roman" w:hAnsi="Times New Roman" w:cs="Times New Roman"/>
        </w:rPr>
        <w:t xml:space="preserve">as well as in in the </w:t>
      </w:r>
      <w:r w:rsidR="002C1180">
        <w:rPr>
          <w:rFonts w:ascii="Times New Roman" w:hAnsi="Times New Roman" w:cs="Times New Roman"/>
        </w:rPr>
        <w:t>e-</w:t>
      </w:r>
      <w:r w:rsidR="00F9267E">
        <w:rPr>
          <w:rFonts w:ascii="Times New Roman" w:hAnsi="Times New Roman" w:cs="Times New Roman"/>
        </w:rPr>
        <w:t>commerce</w:t>
      </w:r>
      <w:r w:rsidR="00561AD8">
        <w:rPr>
          <w:rFonts w:ascii="Times New Roman" w:hAnsi="Times New Roman" w:cs="Times New Roman"/>
        </w:rPr>
        <w:t xml:space="preserve"> arena</w:t>
      </w:r>
      <w:r>
        <w:rPr>
          <w:rFonts w:ascii="Times New Roman" w:hAnsi="Times New Roman" w:cs="Times New Roman"/>
        </w:rPr>
        <w:t xml:space="preserve">, </w:t>
      </w:r>
      <w:r w:rsidR="002C1180">
        <w:rPr>
          <w:rFonts w:ascii="Times New Roman" w:hAnsi="Times New Roman" w:cs="Times New Roman"/>
        </w:rPr>
        <w:t>it</w:t>
      </w:r>
      <w:r w:rsidR="00EB7469">
        <w:rPr>
          <w:rFonts w:ascii="Times New Roman" w:hAnsi="Times New Roman" w:cs="Times New Roman"/>
        </w:rPr>
        <w:t xml:space="preserve"> nevertheless</w:t>
      </w:r>
      <w:r w:rsidR="001B6DD5">
        <w:rPr>
          <w:rFonts w:ascii="Times New Roman" w:hAnsi="Times New Roman" w:cs="Times New Roman"/>
        </w:rPr>
        <w:t xml:space="preserve"> </w:t>
      </w:r>
      <w:r>
        <w:rPr>
          <w:rFonts w:ascii="Times New Roman" w:hAnsi="Times New Roman" w:cs="Times New Roman"/>
        </w:rPr>
        <w:t xml:space="preserve">entered the reorganization process </w:t>
      </w:r>
      <w:r w:rsidR="00F9267E">
        <w:rPr>
          <w:rFonts w:ascii="Times New Roman" w:hAnsi="Times New Roman" w:cs="Times New Roman"/>
        </w:rPr>
        <w:t xml:space="preserve">hopeful that reorganization would allow it to </w:t>
      </w:r>
      <w:r>
        <w:rPr>
          <w:rFonts w:ascii="Times New Roman" w:hAnsi="Times New Roman" w:cs="Times New Roman"/>
        </w:rPr>
        <w:t xml:space="preserve">“eliminate[e] </w:t>
      </w:r>
      <w:r w:rsidR="001B6DD5">
        <w:rPr>
          <w:rFonts w:ascii="Times New Roman" w:hAnsi="Times New Roman" w:cs="Times New Roman"/>
        </w:rPr>
        <w:t>burdensome costs</w:t>
      </w:r>
      <w:r w:rsidR="002364AE">
        <w:rPr>
          <w:rFonts w:ascii="Times New Roman" w:hAnsi="Times New Roman" w:cs="Times New Roman"/>
        </w:rPr>
        <w:t>,</w:t>
      </w:r>
      <w:r w:rsidR="001B6DD5">
        <w:rPr>
          <w:rFonts w:ascii="Times New Roman" w:hAnsi="Times New Roman" w:cs="Times New Roman"/>
        </w:rPr>
        <w:t>”</w:t>
      </w:r>
      <w:r w:rsidR="002364AE">
        <w:rPr>
          <w:rFonts w:ascii="Times New Roman" w:hAnsi="Times New Roman" w:cs="Times New Roman"/>
        </w:rPr>
        <w:t xml:space="preserve"> which would enable it to continue to be viable</w:t>
      </w:r>
      <w:r w:rsidR="001B6DD5">
        <w:rPr>
          <w:rFonts w:ascii="Times New Roman" w:hAnsi="Times New Roman" w:cs="Times New Roman"/>
        </w:rPr>
        <w:t xml:space="preserve"> </w:t>
      </w:r>
      <w:r w:rsidR="000D72BA">
        <w:rPr>
          <w:rFonts w:ascii="Times New Roman" w:hAnsi="Times New Roman" w:cs="Times New Roman"/>
        </w:rPr>
        <w:t>in the industry.</w:t>
      </w:r>
      <w:r w:rsidR="001B6DD5">
        <w:rPr>
          <w:rStyle w:val="FootnoteReference"/>
          <w:rFonts w:cs="Times New Roman"/>
        </w:rPr>
        <w:footnoteReference w:id="150"/>
      </w:r>
      <w:r w:rsidR="004906F8">
        <w:rPr>
          <w:rFonts w:ascii="Times New Roman" w:hAnsi="Times New Roman" w:cs="Times New Roman"/>
        </w:rPr>
        <w:t xml:space="preserve"> </w:t>
      </w:r>
      <w:r w:rsidR="00400221">
        <w:rPr>
          <w:rFonts w:ascii="Times New Roman" w:hAnsi="Times New Roman" w:cs="Times New Roman"/>
        </w:rPr>
        <w:t>Borders Group</w:t>
      </w:r>
      <w:r w:rsidR="001B6DD5">
        <w:rPr>
          <w:rFonts w:ascii="Times New Roman" w:hAnsi="Times New Roman" w:cs="Times New Roman"/>
        </w:rPr>
        <w:t xml:space="preserve"> believed that </w:t>
      </w:r>
      <w:r w:rsidR="00B64009">
        <w:rPr>
          <w:rFonts w:ascii="Times New Roman" w:hAnsi="Times New Roman" w:cs="Times New Roman"/>
        </w:rPr>
        <w:t>once it</w:t>
      </w:r>
      <w:r w:rsidR="002364AE">
        <w:rPr>
          <w:rFonts w:ascii="Times New Roman" w:hAnsi="Times New Roman" w:cs="Times New Roman"/>
        </w:rPr>
        <w:t xml:space="preserve"> eliminated these burdensome costs, which it characterized as </w:t>
      </w:r>
      <w:r w:rsidR="00B64009">
        <w:rPr>
          <w:rFonts w:ascii="Times New Roman" w:hAnsi="Times New Roman" w:cs="Times New Roman"/>
        </w:rPr>
        <w:t>“negatively impacting what, at core, is a strong busi</w:t>
      </w:r>
      <w:r w:rsidR="000D72BA">
        <w:rPr>
          <w:rFonts w:ascii="Times New Roman" w:hAnsi="Times New Roman" w:cs="Times New Roman"/>
        </w:rPr>
        <w:t>ness,</w:t>
      </w:r>
      <w:r w:rsidR="002364AE">
        <w:rPr>
          <w:rFonts w:ascii="Times New Roman" w:hAnsi="Times New Roman" w:cs="Times New Roman"/>
        </w:rPr>
        <w:t>”</w:t>
      </w:r>
      <w:r w:rsidR="000D72BA">
        <w:rPr>
          <w:rFonts w:ascii="Times New Roman" w:hAnsi="Times New Roman" w:cs="Times New Roman"/>
        </w:rPr>
        <w:t xml:space="preserve"> it could</w:t>
      </w:r>
      <w:r w:rsidR="00FD3CD5">
        <w:rPr>
          <w:rFonts w:ascii="Times New Roman" w:hAnsi="Times New Roman" w:cs="Times New Roman"/>
        </w:rPr>
        <w:t xml:space="preserve"> </w:t>
      </w:r>
      <w:r w:rsidR="000D72BA">
        <w:rPr>
          <w:rFonts w:ascii="Times New Roman" w:hAnsi="Times New Roman" w:cs="Times New Roman"/>
        </w:rPr>
        <w:t xml:space="preserve">successfully </w:t>
      </w:r>
      <w:r w:rsidR="002364AE">
        <w:rPr>
          <w:rFonts w:ascii="Times New Roman" w:hAnsi="Times New Roman" w:cs="Times New Roman"/>
        </w:rPr>
        <w:t>re</w:t>
      </w:r>
      <w:r w:rsidR="000D72BA">
        <w:rPr>
          <w:rFonts w:ascii="Times New Roman" w:hAnsi="Times New Roman" w:cs="Times New Roman"/>
        </w:rPr>
        <w:t>gain presence i</w:t>
      </w:r>
      <w:r w:rsidR="00FD3CD5">
        <w:rPr>
          <w:rFonts w:ascii="Times New Roman" w:hAnsi="Times New Roman" w:cs="Times New Roman"/>
        </w:rPr>
        <w:t xml:space="preserve">n the industry’s </w:t>
      </w:r>
      <w:r w:rsidR="00571811">
        <w:rPr>
          <w:rFonts w:ascii="Times New Roman" w:hAnsi="Times New Roman" w:cs="Times New Roman"/>
        </w:rPr>
        <w:t xml:space="preserve">revolutionized digital </w:t>
      </w:r>
      <w:r w:rsidR="000D72BA">
        <w:rPr>
          <w:rFonts w:ascii="Times New Roman" w:hAnsi="Times New Roman" w:cs="Times New Roman"/>
        </w:rPr>
        <w:t>landscape</w:t>
      </w:r>
      <w:r w:rsidR="002254C9">
        <w:rPr>
          <w:rFonts w:ascii="Times New Roman" w:hAnsi="Times New Roman" w:cs="Times New Roman"/>
        </w:rPr>
        <w:t>.</w:t>
      </w:r>
      <w:r w:rsidR="00B64009">
        <w:rPr>
          <w:rStyle w:val="FootnoteReference"/>
          <w:rFonts w:cs="Times New Roman"/>
        </w:rPr>
        <w:footnoteReference w:id="151"/>
      </w:r>
      <w:r w:rsidR="007B2920" w:rsidRPr="007B2920">
        <w:rPr>
          <w:rFonts w:ascii="Times New Roman" w:hAnsi="Times New Roman" w:cs="Times New Roman"/>
          <w:b/>
        </w:rPr>
        <w:t xml:space="preserve"> </w:t>
      </w:r>
      <w:r w:rsidR="00FD3CD5">
        <w:rPr>
          <w:rFonts w:ascii="Times New Roman" w:hAnsi="Times New Roman" w:cs="Times New Roman"/>
          <w:b/>
        </w:rPr>
        <w:t xml:space="preserve"> </w:t>
      </w:r>
      <w:r w:rsidR="00FD3CD5">
        <w:rPr>
          <w:rFonts w:ascii="Times New Roman" w:hAnsi="Times New Roman" w:cs="Times New Roman"/>
        </w:rPr>
        <w:t>In the first hearing on February 16th, Friedman described the case to be “a poster child . . . for why Chapter 11 exists and what hopefully Chapter 11 can accomplish.”</w:t>
      </w:r>
      <w:r w:rsidR="00FD3CD5">
        <w:rPr>
          <w:rStyle w:val="FootnoteReference"/>
          <w:rFonts w:cs="Times New Roman"/>
        </w:rPr>
        <w:footnoteReference w:id="152"/>
      </w:r>
      <w:r w:rsidR="00666016">
        <w:rPr>
          <w:rFonts w:ascii="Times New Roman" w:hAnsi="Times New Roman" w:cs="Times New Roman"/>
        </w:rPr>
        <w:t xml:space="preserve"> It appears that </w:t>
      </w:r>
      <w:r w:rsidR="00400221">
        <w:rPr>
          <w:rFonts w:ascii="Times New Roman" w:hAnsi="Times New Roman" w:cs="Times New Roman"/>
        </w:rPr>
        <w:t>Borders Group</w:t>
      </w:r>
      <w:r w:rsidR="00666016">
        <w:rPr>
          <w:rFonts w:ascii="Times New Roman" w:hAnsi="Times New Roman" w:cs="Times New Roman"/>
        </w:rPr>
        <w:t xml:space="preserve"> entered</w:t>
      </w:r>
      <w:r w:rsidR="00FD3CD5">
        <w:rPr>
          <w:rFonts w:ascii="Times New Roman" w:hAnsi="Times New Roman" w:cs="Times New Roman"/>
        </w:rPr>
        <w:t xml:space="preserve"> reorganization </w:t>
      </w:r>
      <w:r w:rsidR="00666016">
        <w:rPr>
          <w:rFonts w:ascii="Times New Roman" w:hAnsi="Times New Roman" w:cs="Times New Roman"/>
        </w:rPr>
        <w:t xml:space="preserve">naively </w:t>
      </w:r>
      <w:r w:rsidR="00FD3CD5">
        <w:rPr>
          <w:rFonts w:ascii="Times New Roman" w:hAnsi="Times New Roman" w:cs="Times New Roman"/>
        </w:rPr>
        <w:t>optimistic</w:t>
      </w:r>
      <w:r w:rsidR="002C1180">
        <w:rPr>
          <w:rFonts w:ascii="Times New Roman" w:hAnsi="Times New Roman" w:cs="Times New Roman"/>
        </w:rPr>
        <w:t>,</w:t>
      </w:r>
      <w:r w:rsidR="00FD3CD5">
        <w:rPr>
          <w:rFonts w:ascii="Times New Roman" w:hAnsi="Times New Roman" w:cs="Times New Roman"/>
        </w:rPr>
        <w:t xml:space="preserve"> “seeking rehabilitation, indeed, seeki</w:t>
      </w:r>
      <w:r w:rsidR="002C1180">
        <w:rPr>
          <w:rFonts w:ascii="Times New Roman" w:hAnsi="Times New Roman" w:cs="Times New Roman"/>
        </w:rPr>
        <w:t xml:space="preserve">ng rebirth,” as Friedman put it </w:t>
      </w:r>
      <w:r w:rsidR="002364AE">
        <w:rPr>
          <w:rFonts w:ascii="Times New Roman" w:hAnsi="Times New Roman" w:cs="Times New Roman"/>
        </w:rPr>
        <w:t xml:space="preserve">-- </w:t>
      </w:r>
      <w:r w:rsidR="002C1180">
        <w:rPr>
          <w:rFonts w:ascii="Times New Roman" w:hAnsi="Times New Roman" w:cs="Times New Roman"/>
        </w:rPr>
        <w:t>once again ignoring the realities of its status in the transformed industry.</w:t>
      </w:r>
      <w:r w:rsidR="00FD3CD5">
        <w:rPr>
          <w:rStyle w:val="FootnoteReference"/>
          <w:rFonts w:cs="Times New Roman"/>
        </w:rPr>
        <w:footnoteReference w:id="153"/>
      </w:r>
      <w:r w:rsidR="004906F8">
        <w:rPr>
          <w:rFonts w:ascii="Times New Roman" w:hAnsi="Times New Roman" w:cs="Times New Roman"/>
          <w:b/>
        </w:rPr>
        <w:tab/>
      </w:r>
    </w:p>
    <w:p w14:paraId="07B6ED4A" w14:textId="77777777" w:rsidR="0010157B" w:rsidRPr="00FA7B45" w:rsidRDefault="0010157B" w:rsidP="006E4113">
      <w:pPr>
        <w:spacing w:line="276" w:lineRule="auto"/>
        <w:jc w:val="both"/>
        <w:rPr>
          <w:rFonts w:ascii="Times New Roman" w:hAnsi="Times New Roman" w:cs="Times New Roman"/>
        </w:rPr>
      </w:pPr>
    </w:p>
    <w:p w14:paraId="40FBCDDA" w14:textId="1368E967" w:rsidR="004906F8" w:rsidRDefault="0088335B" w:rsidP="009E397D">
      <w:pPr>
        <w:pStyle w:val="Heading3"/>
        <w:spacing w:line="276" w:lineRule="auto"/>
      </w:pPr>
      <w:r>
        <w:tab/>
      </w:r>
      <w:bookmarkStart w:id="13" w:name="_Toc259994189"/>
      <w:r w:rsidR="009D260B" w:rsidRPr="002964AC">
        <w:t>a</w:t>
      </w:r>
      <w:r w:rsidRPr="002964AC">
        <w:t>.</w:t>
      </w:r>
      <w:r w:rsidRPr="002964AC">
        <w:tab/>
      </w:r>
      <w:r w:rsidRPr="007E4C9A">
        <w:t>First Day Motions</w:t>
      </w:r>
      <w:bookmarkEnd w:id="13"/>
      <w:r w:rsidR="001272D2" w:rsidRPr="002964AC">
        <w:t xml:space="preserve"> </w:t>
      </w:r>
    </w:p>
    <w:p w14:paraId="0FB9F7AB" w14:textId="77777777" w:rsidR="0010157B" w:rsidRPr="0010157B" w:rsidRDefault="0010157B" w:rsidP="0010157B"/>
    <w:p w14:paraId="14EF8B80" w14:textId="20A2EDB0" w:rsidR="00670728" w:rsidRDefault="00610480" w:rsidP="006E4113">
      <w:pPr>
        <w:spacing w:line="276" w:lineRule="auto"/>
        <w:jc w:val="both"/>
        <w:rPr>
          <w:rFonts w:ascii="Times New Roman" w:hAnsi="Times New Roman" w:cs="Times New Roman"/>
        </w:rPr>
      </w:pPr>
      <w:r>
        <w:rPr>
          <w:rFonts w:ascii="Times New Roman" w:hAnsi="Times New Roman" w:cs="Times New Roman"/>
        </w:rPr>
        <w:tab/>
        <w:t>I</w:t>
      </w:r>
      <w:r w:rsidR="004906F8">
        <w:rPr>
          <w:rFonts w:ascii="Times New Roman" w:hAnsi="Times New Roman" w:cs="Times New Roman"/>
        </w:rPr>
        <w:t xml:space="preserve">t would have been impossible for </w:t>
      </w:r>
      <w:r w:rsidR="00400221">
        <w:rPr>
          <w:rFonts w:ascii="Times New Roman" w:hAnsi="Times New Roman" w:cs="Times New Roman"/>
        </w:rPr>
        <w:t>Borders Group</w:t>
      </w:r>
      <w:r>
        <w:rPr>
          <w:rFonts w:ascii="Times New Roman" w:hAnsi="Times New Roman" w:cs="Times New Roman"/>
        </w:rPr>
        <w:t xml:space="preserve"> and its subsidiaries</w:t>
      </w:r>
      <w:r w:rsidR="006D0E5B">
        <w:rPr>
          <w:rFonts w:ascii="Times New Roman" w:hAnsi="Times New Roman" w:cs="Times New Roman"/>
        </w:rPr>
        <w:t xml:space="preserve"> </w:t>
      </w:r>
      <w:r>
        <w:rPr>
          <w:rFonts w:ascii="Times New Roman" w:hAnsi="Times New Roman" w:cs="Times New Roman"/>
        </w:rPr>
        <w:t xml:space="preserve">to </w:t>
      </w:r>
      <w:r w:rsidR="00593310">
        <w:rPr>
          <w:rFonts w:ascii="Times New Roman" w:hAnsi="Times New Roman" w:cs="Times New Roman"/>
        </w:rPr>
        <w:t xml:space="preserve">meet various </w:t>
      </w:r>
      <w:r>
        <w:rPr>
          <w:rFonts w:ascii="Times New Roman" w:hAnsi="Times New Roman" w:cs="Times New Roman"/>
        </w:rPr>
        <w:t xml:space="preserve">time deadlines </w:t>
      </w:r>
      <w:r w:rsidR="00593310">
        <w:rPr>
          <w:rFonts w:ascii="Times New Roman" w:hAnsi="Times New Roman" w:cs="Times New Roman"/>
        </w:rPr>
        <w:t>of the Bankruptcy Rules of Procedure and Bankruptcy Codes</w:t>
      </w:r>
      <w:r w:rsidR="0053671C">
        <w:rPr>
          <w:rFonts w:ascii="Times New Roman" w:hAnsi="Times New Roman" w:cs="Times New Roman"/>
        </w:rPr>
        <w:t xml:space="preserve">’ </w:t>
      </w:r>
      <w:r w:rsidR="00666016">
        <w:rPr>
          <w:rFonts w:ascii="Times New Roman" w:hAnsi="Times New Roman" w:cs="Times New Roman"/>
        </w:rPr>
        <w:t>default provisions.  Thus</w:t>
      </w:r>
      <w:r w:rsidR="00593310">
        <w:rPr>
          <w:rFonts w:ascii="Times New Roman" w:hAnsi="Times New Roman" w:cs="Times New Roman"/>
        </w:rPr>
        <w:t xml:space="preserve">, </w:t>
      </w:r>
      <w:r w:rsidR="002364AE">
        <w:rPr>
          <w:rFonts w:ascii="Times New Roman" w:hAnsi="Times New Roman" w:cs="Times New Roman"/>
        </w:rPr>
        <w:t>in addition to the aforementioned motions to approve the retention of firms to provide professional services</w:t>
      </w:r>
      <w:r w:rsidR="00C04809">
        <w:rPr>
          <w:rFonts w:ascii="Times New Roman" w:hAnsi="Times New Roman" w:cs="Times New Roman"/>
        </w:rPr>
        <w:t xml:space="preserve"> and the list of unsecured creditors, </w:t>
      </w:r>
      <w:r w:rsidR="00400221">
        <w:rPr>
          <w:rFonts w:ascii="Times New Roman" w:hAnsi="Times New Roman" w:cs="Times New Roman"/>
        </w:rPr>
        <w:t>Borders Group</w:t>
      </w:r>
      <w:r w:rsidR="00593310">
        <w:rPr>
          <w:rFonts w:ascii="Times New Roman" w:hAnsi="Times New Roman" w:cs="Times New Roman"/>
        </w:rPr>
        <w:t xml:space="preserve"> </w:t>
      </w:r>
      <w:r w:rsidR="00C04809">
        <w:rPr>
          <w:rFonts w:ascii="Times New Roman" w:hAnsi="Times New Roman" w:cs="Times New Roman"/>
        </w:rPr>
        <w:t xml:space="preserve">also </w:t>
      </w:r>
      <w:r w:rsidR="00593310">
        <w:rPr>
          <w:rFonts w:ascii="Times New Roman" w:hAnsi="Times New Roman" w:cs="Times New Roman"/>
        </w:rPr>
        <w:t xml:space="preserve">filed various </w:t>
      </w:r>
      <w:r w:rsidR="00100DDC">
        <w:rPr>
          <w:rFonts w:ascii="Times New Roman" w:hAnsi="Times New Roman" w:cs="Times New Roman"/>
        </w:rPr>
        <w:t xml:space="preserve">“housekeeping” </w:t>
      </w:r>
      <w:r w:rsidR="00670728">
        <w:rPr>
          <w:rFonts w:ascii="Times New Roman" w:hAnsi="Times New Roman" w:cs="Times New Roman"/>
        </w:rPr>
        <w:t xml:space="preserve">first-day motions </w:t>
      </w:r>
      <w:r w:rsidR="00D0362F">
        <w:rPr>
          <w:rFonts w:ascii="Times New Roman" w:hAnsi="Times New Roman" w:cs="Times New Roman"/>
        </w:rPr>
        <w:t xml:space="preserve">on the Petition Date </w:t>
      </w:r>
      <w:r w:rsidR="00670728">
        <w:rPr>
          <w:rFonts w:ascii="Times New Roman" w:hAnsi="Times New Roman" w:cs="Times New Roman"/>
        </w:rPr>
        <w:t>that are typical in a case of its size</w:t>
      </w:r>
      <w:r w:rsidR="00593310">
        <w:rPr>
          <w:rFonts w:ascii="Times New Roman" w:hAnsi="Times New Roman" w:cs="Times New Roman"/>
        </w:rPr>
        <w:t>.</w:t>
      </w:r>
      <w:r w:rsidR="00666A0E">
        <w:rPr>
          <w:rStyle w:val="FootnoteReference"/>
          <w:rFonts w:cs="Times New Roman"/>
        </w:rPr>
        <w:footnoteReference w:id="154"/>
      </w:r>
      <w:r w:rsidR="001537DF">
        <w:rPr>
          <w:rFonts w:cs="Times New Roman"/>
        </w:rPr>
        <w:t xml:space="preserve"> </w:t>
      </w:r>
      <w:r w:rsidR="00593310">
        <w:rPr>
          <w:rFonts w:ascii="Times New Roman" w:hAnsi="Times New Roman" w:cs="Times New Roman"/>
        </w:rPr>
        <w:t xml:space="preserve"> </w:t>
      </w:r>
      <w:r w:rsidR="006D0E5B">
        <w:rPr>
          <w:rFonts w:ascii="Times New Roman" w:hAnsi="Times New Roman" w:cs="Times New Roman"/>
        </w:rPr>
        <w:t xml:space="preserve">For instance, </w:t>
      </w:r>
      <w:r w:rsidR="00400221">
        <w:rPr>
          <w:rFonts w:ascii="Times New Roman" w:hAnsi="Times New Roman" w:cs="Times New Roman"/>
        </w:rPr>
        <w:t>Borders Group</w:t>
      </w:r>
      <w:r w:rsidR="004906F8">
        <w:rPr>
          <w:rFonts w:ascii="Times New Roman" w:hAnsi="Times New Roman" w:cs="Times New Roman"/>
        </w:rPr>
        <w:t xml:space="preserve"> moved for joint administration of the cases</w:t>
      </w:r>
      <w:r w:rsidR="0053671C" w:rsidRPr="0053671C">
        <w:rPr>
          <w:rFonts w:ascii="Times New Roman" w:hAnsi="Times New Roman" w:cs="Times New Roman"/>
        </w:rPr>
        <w:t xml:space="preserve"> </w:t>
      </w:r>
      <w:r w:rsidR="0053671C">
        <w:rPr>
          <w:rFonts w:ascii="Times New Roman" w:hAnsi="Times New Roman" w:cs="Times New Roman"/>
        </w:rPr>
        <w:t>pursuant to Bankruptcy Rule 1015(b)</w:t>
      </w:r>
      <w:r w:rsidR="004906F8">
        <w:rPr>
          <w:rFonts w:ascii="Times New Roman" w:hAnsi="Times New Roman" w:cs="Times New Roman"/>
        </w:rPr>
        <w:t>.</w:t>
      </w:r>
      <w:r w:rsidR="004906F8">
        <w:rPr>
          <w:rStyle w:val="FootnoteReference"/>
          <w:rFonts w:cs="Times New Roman"/>
        </w:rPr>
        <w:footnoteReference w:id="155"/>
      </w:r>
      <w:r w:rsidR="004906F8">
        <w:rPr>
          <w:rFonts w:ascii="Times New Roman" w:hAnsi="Times New Roman" w:cs="Times New Roman"/>
        </w:rPr>
        <w:t xml:space="preserve"> </w:t>
      </w:r>
      <w:r w:rsidR="0053671C">
        <w:rPr>
          <w:rFonts w:ascii="Times New Roman" w:hAnsi="Times New Roman" w:cs="Times New Roman"/>
        </w:rPr>
        <w:t xml:space="preserve"> </w:t>
      </w:r>
      <w:r w:rsidR="006D0E5B">
        <w:rPr>
          <w:rFonts w:ascii="Times New Roman" w:hAnsi="Times New Roman" w:cs="Times New Roman"/>
        </w:rPr>
        <w:t xml:space="preserve">Chief </w:t>
      </w:r>
      <w:r w:rsidR="00207084">
        <w:rPr>
          <w:rFonts w:ascii="Times New Roman" w:hAnsi="Times New Roman" w:cs="Times New Roman"/>
        </w:rPr>
        <w:t xml:space="preserve">U.S. Bankruptcy Judge Arthur J. Gonzalez, acting in Justice Martin Glenn’s absence, granted the motion. </w:t>
      </w:r>
      <w:r w:rsidR="00400221">
        <w:rPr>
          <w:rFonts w:ascii="Times New Roman" w:hAnsi="Times New Roman" w:cs="Times New Roman"/>
        </w:rPr>
        <w:t>Borders Group</w:t>
      </w:r>
      <w:r w:rsidR="0053671C">
        <w:rPr>
          <w:rFonts w:ascii="Times New Roman" w:hAnsi="Times New Roman" w:cs="Times New Roman"/>
        </w:rPr>
        <w:t xml:space="preserve"> and its subsidiaries’ (hereinafter </w:t>
      </w:r>
      <w:r w:rsidR="002C1180">
        <w:rPr>
          <w:rFonts w:ascii="Times New Roman" w:hAnsi="Times New Roman" w:cs="Times New Roman"/>
        </w:rPr>
        <w:t xml:space="preserve">collectively </w:t>
      </w:r>
      <w:r w:rsidR="0053671C">
        <w:rPr>
          <w:rFonts w:ascii="Times New Roman" w:hAnsi="Times New Roman" w:cs="Times New Roman"/>
        </w:rPr>
        <w:t>referred to as “</w:t>
      </w:r>
      <w:r w:rsidR="00400221">
        <w:rPr>
          <w:rFonts w:ascii="Times New Roman" w:hAnsi="Times New Roman" w:cs="Times New Roman"/>
        </w:rPr>
        <w:t>Borders Group</w:t>
      </w:r>
      <w:r w:rsidR="0053671C">
        <w:rPr>
          <w:rFonts w:ascii="Times New Roman" w:hAnsi="Times New Roman" w:cs="Times New Roman"/>
        </w:rPr>
        <w:t xml:space="preserve">”) cases </w:t>
      </w:r>
      <w:r w:rsidR="00666016">
        <w:rPr>
          <w:rFonts w:ascii="Times New Roman" w:hAnsi="Times New Roman" w:cs="Times New Roman"/>
        </w:rPr>
        <w:t xml:space="preserve">were therefore to </w:t>
      </w:r>
      <w:r w:rsidR="0053671C">
        <w:rPr>
          <w:rFonts w:ascii="Times New Roman" w:hAnsi="Times New Roman" w:cs="Times New Roman"/>
        </w:rPr>
        <w:t>be</w:t>
      </w:r>
      <w:r w:rsidR="004906F8">
        <w:rPr>
          <w:rFonts w:ascii="Times New Roman" w:hAnsi="Times New Roman" w:cs="Times New Roman"/>
        </w:rPr>
        <w:t xml:space="preserve"> administrated under a single docket instead of eight separate dockets.</w:t>
      </w:r>
      <w:r w:rsidR="004906F8">
        <w:rPr>
          <w:rStyle w:val="FootnoteReference"/>
          <w:rFonts w:cs="Times New Roman"/>
        </w:rPr>
        <w:footnoteReference w:id="156"/>
      </w:r>
      <w:r w:rsidR="004906F8">
        <w:rPr>
          <w:rFonts w:ascii="Times New Roman" w:hAnsi="Times New Roman" w:cs="Times New Roman"/>
        </w:rPr>
        <w:t xml:space="preserve"> Other </w:t>
      </w:r>
      <w:r w:rsidR="00593310">
        <w:rPr>
          <w:rFonts w:ascii="Times New Roman" w:hAnsi="Times New Roman" w:cs="Times New Roman"/>
        </w:rPr>
        <w:t xml:space="preserve">first-day </w:t>
      </w:r>
      <w:r w:rsidR="00100DDC">
        <w:rPr>
          <w:rFonts w:ascii="Times New Roman" w:hAnsi="Times New Roman" w:cs="Times New Roman"/>
        </w:rPr>
        <w:t xml:space="preserve">housekeeping motions </w:t>
      </w:r>
      <w:r w:rsidR="00666016">
        <w:rPr>
          <w:rFonts w:ascii="Times New Roman" w:hAnsi="Times New Roman" w:cs="Times New Roman"/>
        </w:rPr>
        <w:t xml:space="preserve">that </w:t>
      </w:r>
      <w:r w:rsidR="00400221">
        <w:rPr>
          <w:rFonts w:ascii="Times New Roman" w:hAnsi="Times New Roman" w:cs="Times New Roman"/>
        </w:rPr>
        <w:t>Borders Group</w:t>
      </w:r>
      <w:r w:rsidR="00666016">
        <w:rPr>
          <w:rFonts w:ascii="Times New Roman" w:hAnsi="Times New Roman" w:cs="Times New Roman"/>
        </w:rPr>
        <w:t xml:space="preserve"> filed </w:t>
      </w:r>
      <w:r w:rsidR="004906F8">
        <w:rPr>
          <w:rFonts w:ascii="Times New Roman" w:hAnsi="Times New Roman" w:cs="Times New Roman"/>
        </w:rPr>
        <w:t>included a motion to waive the requirement to file a list of creditors</w:t>
      </w:r>
      <w:r w:rsidR="004C5732">
        <w:rPr>
          <w:rFonts w:ascii="Times New Roman" w:hAnsi="Times New Roman" w:cs="Times New Roman"/>
        </w:rPr>
        <w:t xml:space="preserve"> and equity security holders</w:t>
      </w:r>
      <w:r w:rsidR="004906F8">
        <w:rPr>
          <w:rFonts w:ascii="Times New Roman" w:hAnsi="Times New Roman" w:cs="Times New Roman"/>
        </w:rPr>
        <w:t>,</w:t>
      </w:r>
      <w:r w:rsidR="004906F8">
        <w:rPr>
          <w:rStyle w:val="FootnoteReference"/>
          <w:rFonts w:cs="Times New Roman"/>
        </w:rPr>
        <w:footnoteReference w:id="157"/>
      </w:r>
      <w:r w:rsidR="004906F8">
        <w:rPr>
          <w:rFonts w:ascii="Times New Roman" w:hAnsi="Times New Roman" w:cs="Times New Roman"/>
        </w:rPr>
        <w:t xml:space="preserve"> a motion for an additional thirty days to file their schedules and statements,</w:t>
      </w:r>
      <w:r w:rsidR="004906F8">
        <w:rPr>
          <w:rStyle w:val="FootnoteReference"/>
          <w:rFonts w:cs="Times New Roman"/>
        </w:rPr>
        <w:footnoteReference w:id="158"/>
      </w:r>
      <w:r w:rsidR="004906F8">
        <w:rPr>
          <w:rFonts w:ascii="Times New Roman" w:hAnsi="Times New Roman" w:cs="Times New Roman"/>
        </w:rPr>
        <w:t xml:space="preserve"> and a motion to consolidate its list of largest creditors.</w:t>
      </w:r>
      <w:r w:rsidR="004906F8">
        <w:rPr>
          <w:rStyle w:val="FootnoteReference"/>
          <w:rFonts w:cs="Times New Roman"/>
        </w:rPr>
        <w:footnoteReference w:id="159"/>
      </w:r>
      <w:r w:rsidR="004906F8">
        <w:rPr>
          <w:rFonts w:ascii="Times New Roman" w:hAnsi="Times New Roman" w:cs="Times New Roman"/>
        </w:rPr>
        <w:t xml:space="preserve">  </w:t>
      </w:r>
    </w:p>
    <w:p w14:paraId="6C5F0F0B" w14:textId="77777777" w:rsidR="0010157B" w:rsidRDefault="0010157B" w:rsidP="006E4113">
      <w:pPr>
        <w:spacing w:line="276" w:lineRule="auto"/>
        <w:jc w:val="both"/>
        <w:rPr>
          <w:rFonts w:ascii="Times New Roman" w:hAnsi="Times New Roman" w:cs="Times New Roman"/>
        </w:rPr>
      </w:pPr>
    </w:p>
    <w:p w14:paraId="5A536F95" w14:textId="39E3A642" w:rsidR="00CA3A4F" w:rsidRDefault="00100DDC" w:rsidP="006E4113">
      <w:pPr>
        <w:spacing w:line="276" w:lineRule="auto"/>
        <w:jc w:val="both"/>
        <w:rPr>
          <w:rFonts w:ascii="Times New Roman" w:hAnsi="Times New Roman" w:cs="Times New Roman"/>
        </w:rPr>
      </w:pPr>
      <w:r>
        <w:rPr>
          <w:rFonts w:ascii="Times New Roman" w:hAnsi="Times New Roman" w:cs="Times New Roman"/>
        </w:rPr>
        <w:tab/>
        <w:t xml:space="preserve">In addition, </w:t>
      </w:r>
      <w:r w:rsidR="00400221">
        <w:rPr>
          <w:rFonts w:ascii="Times New Roman" w:hAnsi="Times New Roman" w:cs="Times New Roman"/>
        </w:rPr>
        <w:t>Borders Group</w:t>
      </w:r>
      <w:r w:rsidR="00670728">
        <w:rPr>
          <w:rFonts w:ascii="Times New Roman" w:hAnsi="Times New Roman" w:cs="Times New Roman"/>
        </w:rPr>
        <w:t xml:space="preserve"> filed several other</w:t>
      </w:r>
      <w:r w:rsidR="00CA3A4F">
        <w:rPr>
          <w:rFonts w:ascii="Times New Roman" w:hAnsi="Times New Roman" w:cs="Times New Roman"/>
        </w:rPr>
        <w:t xml:space="preserve"> customary</w:t>
      </w:r>
      <w:r w:rsidR="00670728">
        <w:rPr>
          <w:rFonts w:ascii="Times New Roman" w:hAnsi="Times New Roman" w:cs="Times New Roman"/>
        </w:rPr>
        <w:t xml:space="preserve"> </w:t>
      </w:r>
      <w:r w:rsidR="00CA3A4F">
        <w:rPr>
          <w:rFonts w:ascii="Times New Roman" w:hAnsi="Times New Roman" w:cs="Times New Roman"/>
        </w:rPr>
        <w:t xml:space="preserve">first-day motions </w:t>
      </w:r>
      <w:r w:rsidR="002C1180">
        <w:rPr>
          <w:rFonts w:ascii="Times New Roman" w:hAnsi="Times New Roman" w:cs="Times New Roman"/>
        </w:rPr>
        <w:t>to allow it to</w:t>
      </w:r>
      <w:r w:rsidR="0051180B">
        <w:rPr>
          <w:rFonts w:ascii="Times New Roman" w:hAnsi="Times New Roman" w:cs="Times New Roman"/>
        </w:rPr>
        <w:t xml:space="preserve"> operate during </w:t>
      </w:r>
      <w:r w:rsidR="00670728">
        <w:rPr>
          <w:rFonts w:ascii="Times New Roman" w:hAnsi="Times New Roman" w:cs="Times New Roman"/>
        </w:rPr>
        <w:t>the reorganization, such as a motion to continue to pay certain employee obligations,</w:t>
      </w:r>
      <w:r w:rsidR="00670728">
        <w:rPr>
          <w:rStyle w:val="FootnoteReference"/>
          <w:rFonts w:cs="Times New Roman"/>
        </w:rPr>
        <w:footnoteReference w:id="160"/>
      </w:r>
      <w:r w:rsidR="00670728">
        <w:rPr>
          <w:rFonts w:ascii="Times New Roman" w:hAnsi="Times New Roman" w:cs="Times New Roman"/>
        </w:rPr>
        <w:t xml:space="preserve"> motion </w:t>
      </w:r>
      <w:r w:rsidR="0051180B">
        <w:rPr>
          <w:rFonts w:ascii="Times New Roman" w:hAnsi="Times New Roman" w:cs="Times New Roman"/>
        </w:rPr>
        <w:t>authorizing continuance of insurance policies,</w:t>
      </w:r>
      <w:r w:rsidR="0051180B">
        <w:rPr>
          <w:rStyle w:val="FootnoteReference"/>
          <w:rFonts w:cs="Times New Roman"/>
        </w:rPr>
        <w:footnoteReference w:id="161"/>
      </w:r>
      <w:r w:rsidR="0051180B">
        <w:rPr>
          <w:rFonts w:ascii="Times New Roman" w:hAnsi="Times New Roman" w:cs="Times New Roman"/>
        </w:rPr>
        <w:t xml:space="preserve"> motion to pay prepetition taxes and assessments,</w:t>
      </w:r>
      <w:r w:rsidR="0051180B">
        <w:rPr>
          <w:rStyle w:val="FootnoteReference"/>
          <w:rFonts w:cs="Times New Roman"/>
        </w:rPr>
        <w:footnoteReference w:id="162"/>
      </w:r>
      <w:r w:rsidR="0051180B">
        <w:rPr>
          <w:rFonts w:ascii="Times New Roman" w:hAnsi="Times New Roman" w:cs="Times New Roman"/>
        </w:rPr>
        <w:t xml:space="preserve"> </w:t>
      </w:r>
      <w:r w:rsidR="00B76106">
        <w:rPr>
          <w:rFonts w:ascii="Times New Roman" w:hAnsi="Times New Roman" w:cs="Times New Roman"/>
        </w:rPr>
        <w:t xml:space="preserve">motion to </w:t>
      </w:r>
      <w:r>
        <w:rPr>
          <w:rFonts w:ascii="Times New Roman" w:hAnsi="Times New Roman" w:cs="Times New Roman"/>
        </w:rPr>
        <w:t xml:space="preserve">pay prepetition </w:t>
      </w:r>
      <w:r w:rsidR="00B76106">
        <w:rPr>
          <w:rFonts w:ascii="Times New Roman" w:hAnsi="Times New Roman" w:cs="Times New Roman"/>
        </w:rPr>
        <w:t xml:space="preserve">of distribution network </w:t>
      </w:r>
      <w:r>
        <w:rPr>
          <w:rFonts w:ascii="Times New Roman" w:hAnsi="Times New Roman" w:cs="Times New Roman"/>
        </w:rPr>
        <w:t>vendors,</w:t>
      </w:r>
      <w:r>
        <w:rPr>
          <w:rStyle w:val="FootnoteReference"/>
          <w:rFonts w:cs="Times New Roman"/>
        </w:rPr>
        <w:footnoteReference w:id="163"/>
      </w:r>
      <w:r>
        <w:rPr>
          <w:rFonts w:ascii="Times New Roman" w:hAnsi="Times New Roman" w:cs="Times New Roman"/>
        </w:rPr>
        <w:t xml:space="preserve"> </w:t>
      </w:r>
      <w:r w:rsidR="0051180B">
        <w:rPr>
          <w:rFonts w:ascii="Times New Roman" w:hAnsi="Times New Roman" w:cs="Times New Roman"/>
        </w:rPr>
        <w:t>motion to honor certain prepetition customer programs,</w:t>
      </w:r>
      <w:r w:rsidR="0051180B">
        <w:rPr>
          <w:rStyle w:val="FootnoteReference"/>
          <w:rFonts w:cs="Times New Roman"/>
        </w:rPr>
        <w:footnoteReference w:id="164"/>
      </w:r>
      <w:r w:rsidR="0051180B">
        <w:rPr>
          <w:rFonts w:ascii="Times New Roman" w:hAnsi="Times New Roman" w:cs="Times New Roman"/>
        </w:rPr>
        <w:t xml:space="preserve"> motion to continue to use its cash management system, maintain existing bank accounts, and use corporate credit cards,</w:t>
      </w:r>
      <w:r w:rsidR="0051180B">
        <w:rPr>
          <w:rStyle w:val="FootnoteReference"/>
          <w:rFonts w:cs="Times New Roman"/>
        </w:rPr>
        <w:footnoteReference w:id="165"/>
      </w:r>
      <w:r w:rsidR="0051180B">
        <w:rPr>
          <w:rFonts w:ascii="Times New Roman" w:hAnsi="Times New Roman" w:cs="Times New Roman"/>
        </w:rPr>
        <w:t xml:space="preserve"> </w:t>
      </w:r>
      <w:r w:rsidR="00CA3A4F">
        <w:rPr>
          <w:rFonts w:ascii="Times New Roman" w:hAnsi="Times New Roman" w:cs="Times New Roman"/>
        </w:rPr>
        <w:t xml:space="preserve">and </w:t>
      </w:r>
      <w:r>
        <w:rPr>
          <w:rFonts w:ascii="Times New Roman" w:hAnsi="Times New Roman" w:cs="Times New Roman"/>
        </w:rPr>
        <w:t xml:space="preserve">motion </w:t>
      </w:r>
      <w:r w:rsidR="0051180B">
        <w:rPr>
          <w:rFonts w:ascii="Times New Roman" w:hAnsi="Times New Roman" w:cs="Times New Roman"/>
        </w:rPr>
        <w:t>to employ professionals in the ordinary course of business</w:t>
      </w:r>
      <w:r w:rsidR="00CA3A4F">
        <w:rPr>
          <w:rFonts w:ascii="Times New Roman" w:hAnsi="Times New Roman" w:cs="Times New Roman"/>
        </w:rPr>
        <w:t>.</w:t>
      </w:r>
      <w:r w:rsidR="0051180B">
        <w:rPr>
          <w:rStyle w:val="FootnoteReference"/>
          <w:rFonts w:cs="Times New Roman"/>
        </w:rPr>
        <w:footnoteReference w:id="166"/>
      </w:r>
      <w:r w:rsidR="0051180B">
        <w:rPr>
          <w:rFonts w:ascii="Times New Roman" w:hAnsi="Times New Roman" w:cs="Times New Roman"/>
        </w:rPr>
        <w:t xml:space="preserve"> </w:t>
      </w:r>
      <w:r w:rsidR="00CA3A4F">
        <w:rPr>
          <w:rFonts w:ascii="Times New Roman" w:hAnsi="Times New Roman" w:cs="Times New Roman"/>
        </w:rPr>
        <w:t xml:space="preserve"> </w:t>
      </w:r>
    </w:p>
    <w:p w14:paraId="15D1147B" w14:textId="77777777" w:rsidR="0010157B" w:rsidRDefault="0010157B" w:rsidP="006E4113">
      <w:pPr>
        <w:spacing w:line="276" w:lineRule="auto"/>
        <w:jc w:val="both"/>
        <w:rPr>
          <w:rFonts w:ascii="Times New Roman" w:hAnsi="Times New Roman" w:cs="Times New Roman"/>
        </w:rPr>
      </w:pPr>
    </w:p>
    <w:p w14:paraId="67D26935" w14:textId="2EE49CE7" w:rsidR="002740BB" w:rsidRDefault="00CA3A4F" w:rsidP="006E4113">
      <w:pPr>
        <w:spacing w:line="276" w:lineRule="auto"/>
        <w:jc w:val="both"/>
        <w:rPr>
          <w:rFonts w:ascii="Times New Roman" w:hAnsi="Times New Roman" w:cs="Times New Roman"/>
        </w:rPr>
      </w:pPr>
      <w:r>
        <w:rPr>
          <w:rFonts w:ascii="Times New Roman" w:hAnsi="Times New Roman" w:cs="Times New Roman"/>
        </w:rPr>
        <w:tab/>
      </w:r>
      <w:r w:rsidR="009D5573">
        <w:rPr>
          <w:rFonts w:ascii="Times New Roman" w:hAnsi="Times New Roman" w:cs="Times New Roman"/>
        </w:rPr>
        <w:t xml:space="preserve">Judge Gonzalez </w:t>
      </w:r>
      <w:r w:rsidR="00593310">
        <w:rPr>
          <w:rFonts w:ascii="Times New Roman" w:hAnsi="Times New Roman" w:cs="Times New Roman"/>
        </w:rPr>
        <w:t>granted these</w:t>
      </w:r>
      <w:r w:rsidR="004906F8">
        <w:rPr>
          <w:rFonts w:ascii="Times New Roman" w:hAnsi="Times New Roman" w:cs="Times New Roman"/>
        </w:rPr>
        <w:t xml:space="preserve"> first-day motions</w:t>
      </w:r>
      <w:r w:rsidR="0051180B">
        <w:rPr>
          <w:rFonts w:ascii="Times New Roman" w:hAnsi="Times New Roman" w:cs="Times New Roman"/>
        </w:rPr>
        <w:t xml:space="preserve"> </w:t>
      </w:r>
      <w:r w:rsidR="00E969E3">
        <w:rPr>
          <w:rFonts w:ascii="Times New Roman" w:hAnsi="Times New Roman" w:cs="Times New Roman"/>
        </w:rPr>
        <w:t xml:space="preserve">the </w:t>
      </w:r>
      <w:r w:rsidR="0051180B">
        <w:rPr>
          <w:rFonts w:ascii="Times New Roman" w:hAnsi="Times New Roman" w:cs="Times New Roman"/>
        </w:rPr>
        <w:t xml:space="preserve">same day </w:t>
      </w:r>
      <w:r w:rsidR="00E969E3">
        <w:rPr>
          <w:rFonts w:ascii="Times New Roman" w:hAnsi="Times New Roman" w:cs="Times New Roman"/>
        </w:rPr>
        <w:t xml:space="preserve">they were filed </w:t>
      </w:r>
      <w:r w:rsidR="0051180B">
        <w:rPr>
          <w:rFonts w:ascii="Times New Roman" w:hAnsi="Times New Roman" w:cs="Times New Roman"/>
        </w:rPr>
        <w:t>on an interim basis</w:t>
      </w:r>
      <w:r w:rsidR="004906F8">
        <w:rPr>
          <w:rFonts w:ascii="Times New Roman" w:hAnsi="Times New Roman" w:cs="Times New Roman"/>
        </w:rPr>
        <w:t>.</w:t>
      </w:r>
      <w:r w:rsidR="004906F8">
        <w:rPr>
          <w:rStyle w:val="FootnoteReference"/>
          <w:rFonts w:cs="Times New Roman"/>
        </w:rPr>
        <w:footnoteReference w:id="167"/>
      </w:r>
      <w:r w:rsidR="00670728">
        <w:rPr>
          <w:rFonts w:ascii="Times New Roman" w:hAnsi="Times New Roman" w:cs="Times New Roman"/>
        </w:rPr>
        <w:t xml:space="preserve">  F</w:t>
      </w:r>
      <w:r w:rsidR="004906F8">
        <w:rPr>
          <w:rFonts w:ascii="Times New Roman" w:hAnsi="Times New Roman" w:cs="Times New Roman"/>
        </w:rPr>
        <w:t xml:space="preserve">irst-day motions such as these </w:t>
      </w:r>
      <w:r w:rsidR="00593310">
        <w:rPr>
          <w:rFonts w:ascii="Times New Roman" w:hAnsi="Times New Roman" w:cs="Times New Roman"/>
        </w:rPr>
        <w:t xml:space="preserve">are </w:t>
      </w:r>
      <w:r w:rsidR="004906F8">
        <w:rPr>
          <w:rFonts w:ascii="Times New Roman" w:hAnsi="Times New Roman" w:cs="Times New Roman"/>
        </w:rPr>
        <w:t>routinely granted and are generally noncontroversial.</w:t>
      </w:r>
      <w:r w:rsidR="004906F8">
        <w:rPr>
          <w:rStyle w:val="FootnoteReference"/>
          <w:rFonts w:cs="Times New Roman"/>
        </w:rPr>
        <w:footnoteReference w:id="168"/>
      </w:r>
      <w:r w:rsidR="004906F8">
        <w:rPr>
          <w:rFonts w:ascii="Times New Roman" w:hAnsi="Times New Roman" w:cs="Times New Roman"/>
        </w:rPr>
        <w:t xml:space="preserve"> </w:t>
      </w:r>
      <w:r w:rsidR="00C04809">
        <w:rPr>
          <w:rFonts w:ascii="Times New Roman" w:hAnsi="Times New Roman" w:cs="Times New Roman"/>
        </w:rPr>
        <w:t>As discussed below, however, s</w:t>
      </w:r>
      <w:r w:rsidR="00100DDC">
        <w:rPr>
          <w:rFonts w:ascii="Times New Roman" w:hAnsi="Times New Roman" w:cs="Times New Roman"/>
        </w:rPr>
        <w:t>ome</w:t>
      </w:r>
      <w:r>
        <w:rPr>
          <w:rFonts w:ascii="Times New Roman" w:hAnsi="Times New Roman" w:cs="Times New Roman"/>
        </w:rPr>
        <w:t xml:space="preserve"> of </w:t>
      </w:r>
      <w:r w:rsidR="00400221">
        <w:rPr>
          <w:rFonts w:ascii="Times New Roman" w:hAnsi="Times New Roman" w:cs="Times New Roman"/>
        </w:rPr>
        <w:t>Borders Group</w:t>
      </w:r>
      <w:r>
        <w:rPr>
          <w:rFonts w:ascii="Times New Roman" w:hAnsi="Times New Roman" w:cs="Times New Roman"/>
        </w:rPr>
        <w:t>’</w:t>
      </w:r>
      <w:r w:rsidR="008E47AD">
        <w:rPr>
          <w:rFonts w:ascii="Times New Roman" w:hAnsi="Times New Roman" w:cs="Times New Roman"/>
        </w:rPr>
        <w:t>s</w:t>
      </w:r>
      <w:r>
        <w:rPr>
          <w:rFonts w:ascii="Times New Roman" w:hAnsi="Times New Roman" w:cs="Times New Roman"/>
        </w:rPr>
        <w:t xml:space="preserve"> other first-day motions </w:t>
      </w:r>
      <w:r w:rsidR="00100DDC">
        <w:rPr>
          <w:rFonts w:ascii="Times New Roman" w:hAnsi="Times New Roman" w:cs="Times New Roman"/>
        </w:rPr>
        <w:t xml:space="preserve">proved to be </w:t>
      </w:r>
      <w:r w:rsidR="00E969E3">
        <w:rPr>
          <w:rFonts w:ascii="Times New Roman" w:hAnsi="Times New Roman" w:cs="Times New Roman"/>
        </w:rPr>
        <w:t xml:space="preserve">more </w:t>
      </w:r>
      <w:r>
        <w:rPr>
          <w:rFonts w:ascii="Times New Roman" w:hAnsi="Times New Roman" w:cs="Times New Roman"/>
        </w:rPr>
        <w:t>contentious.</w:t>
      </w:r>
      <w:r w:rsidR="00FA7B45">
        <w:rPr>
          <w:rFonts w:ascii="Times New Roman" w:hAnsi="Times New Roman" w:cs="Times New Roman"/>
        </w:rPr>
        <w:t xml:space="preserve">  </w:t>
      </w:r>
    </w:p>
    <w:p w14:paraId="110B735A" w14:textId="77777777" w:rsidR="0010157B" w:rsidRDefault="0010157B" w:rsidP="006E4113">
      <w:pPr>
        <w:spacing w:line="276" w:lineRule="auto"/>
        <w:jc w:val="both"/>
        <w:rPr>
          <w:rFonts w:ascii="Times New Roman" w:hAnsi="Times New Roman" w:cs="Times New Roman"/>
        </w:rPr>
      </w:pPr>
    </w:p>
    <w:p w14:paraId="3E1A4463" w14:textId="0147460D" w:rsidR="00A3564E" w:rsidRDefault="009D260B" w:rsidP="009E397D">
      <w:pPr>
        <w:pStyle w:val="Heading3"/>
        <w:spacing w:line="276" w:lineRule="auto"/>
      </w:pPr>
      <w:r>
        <w:tab/>
      </w:r>
      <w:bookmarkStart w:id="14" w:name="_Toc259994190"/>
      <w:r>
        <w:t>b</w:t>
      </w:r>
      <w:r w:rsidR="0088335B">
        <w:t>.</w:t>
      </w:r>
      <w:r w:rsidR="0088335B">
        <w:tab/>
      </w:r>
      <w:r w:rsidR="00A3564E" w:rsidRPr="009E397D">
        <w:t>Motion to Approve the DIP Facility and Use of Cash Collateral</w:t>
      </w:r>
      <w:bookmarkEnd w:id="14"/>
    </w:p>
    <w:p w14:paraId="7833D4D2" w14:textId="77777777" w:rsidR="0010157B" w:rsidRPr="009E397D" w:rsidRDefault="0010157B" w:rsidP="0010157B"/>
    <w:p w14:paraId="10BE598B" w14:textId="51EF6A3B" w:rsidR="00A3564E" w:rsidRDefault="00A3564E" w:rsidP="006E4113">
      <w:pPr>
        <w:spacing w:line="276" w:lineRule="auto"/>
        <w:jc w:val="both"/>
        <w:rPr>
          <w:rFonts w:ascii="Times New Roman" w:hAnsi="Times New Roman" w:cs="Times New Roman"/>
        </w:rPr>
      </w:pPr>
      <w:r>
        <w:rPr>
          <w:rFonts w:ascii="Times New Roman" w:hAnsi="Times New Roman" w:cs="Times New Roman"/>
        </w:rPr>
        <w:tab/>
        <w:t xml:space="preserve">One of </w:t>
      </w:r>
      <w:r w:rsidR="0053671C">
        <w:rPr>
          <w:rFonts w:ascii="Times New Roman" w:hAnsi="Times New Roman" w:cs="Times New Roman"/>
        </w:rPr>
        <w:t xml:space="preserve">the </w:t>
      </w:r>
      <w:r>
        <w:rPr>
          <w:rFonts w:ascii="Times New Roman" w:hAnsi="Times New Roman" w:cs="Times New Roman"/>
        </w:rPr>
        <w:t xml:space="preserve">most critical first-day motions was the motion to seek approval for the post-petition DIP facility with GE Capital (the “DIP Facility”), which </w:t>
      </w:r>
      <w:r w:rsidR="00400221">
        <w:rPr>
          <w:rFonts w:ascii="Times New Roman" w:hAnsi="Times New Roman" w:cs="Times New Roman"/>
        </w:rPr>
        <w:t>Borders Group</w:t>
      </w:r>
      <w:r>
        <w:rPr>
          <w:rFonts w:ascii="Times New Roman" w:hAnsi="Times New Roman" w:cs="Times New Roman"/>
        </w:rPr>
        <w:t xml:space="preserve"> </w:t>
      </w:r>
      <w:r w:rsidR="00C04809">
        <w:rPr>
          <w:rFonts w:ascii="Times New Roman" w:hAnsi="Times New Roman" w:cs="Times New Roman"/>
        </w:rPr>
        <w:t>had negotiated prior to filing its bankruptcy petition.</w:t>
      </w:r>
      <w:r>
        <w:rPr>
          <w:rStyle w:val="FootnoteReference"/>
          <w:rFonts w:cs="Times New Roman"/>
        </w:rPr>
        <w:footnoteReference w:id="169"/>
      </w:r>
      <w:r>
        <w:rPr>
          <w:rFonts w:ascii="Times New Roman" w:hAnsi="Times New Roman" w:cs="Times New Roman"/>
        </w:rPr>
        <w:t xml:space="preserve">  Because </w:t>
      </w:r>
      <w:r w:rsidR="00400221">
        <w:rPr>
          <w:rFonts w:ascii="Times New Roman" w:hAnsi="Times New Roman" w:cs="Times New Roman"/>
        </w:rPr>
        <w:t>Borders Group</w:t>
      </w:r>
      <w:r>
        <w:rPr>
          <w:rFonts w:ascii="Times New Roman" w:hAnsi="Times New Roman" w:cs="Times New Roman"/>
        </w:rPr>
        <w:t xml:space="preserve"> lacked the necessary liquidity to continue to operate</w:t>
      </w:r>
      <w:r w:rsidR="00DC6FA4">
        <w:rPr>
          <w:rFonts w:ascii="Times New Roman" w:hAnsi="Times New Roman" w:cs="Times New Roman"/>
        </w:rPr>
        <w:t xml:space="preserve"> and remain a going concern</w:t>
      </w:r>
      <w:r>
        <w:rPr>
          <w:rFonts w:ascii="Times New Roman" w:hAnsi="Times New Roman" w:cs="Times New Roman"/>
        </w:rPr>
        <w:t>, it requested that the court appro</w:t>
      </w:r>
      <w:r w:rsidR="00DC6FA4">
        <w:rPr>
          <w:rFonts w:ascii="Times New Roman" w:hAnsi="Times New Roman" w:cs="Times New Roman"/>
        </w:rPr>
        <w:t>ve of its immediate use of</w:t>
      </w:r>
      <w:r w:rsidR="00C04809">
        <w:rPr>
          <w:rFonts w:ascii="Times New Roman" w:hAnsi="Times New Roman" w:cs="Times New Roman"/>
        </w:rPr>
        <w:t xml:space="preserve"> its cash on hand – which was considered “Cash Collateral” securing Borders Gro</w:t>
      </w:r>
      <w:r w:rsidR="00621D59">
        <w:rPr>
          <w:rFonts w:ascii="Times New Roman" w:hAnsi="Times New Roman" w:cs="Times New Roman"/>
        </w:rPr>
        <w:t xml:space="preserve">up’s revolving debt facility – </w:t>
      </w:r>
      <w:r>
        <w:rPr>
          <w:rFonts w:ascii="Times New Roman" w:hAnsi="Times New Roman" w:cs="Times New Roman"/>
        </w:rPr>
        <w:t>and DIP Facility</w:t>
      </w:r>
      <w:r w:rsidR="00F5094C">
        <w:rPr>
          <w:rFonts w:ascii="Times New Roman" w:hAnsi="Times New Roman" w:cs="Times New Roman"/>
        </w:rPr>
        <w:t xml:space="preserve"> that was to refinance the Debtors’ preexisting debt</w:t>
      </w:r>
      <w:r>
        <w:rPr>
          <w:rFonts w:ascii="Times New Roman" w:hAnsi="Times New Roman" w:cs="Times New Roman"/>
        </w:rPr>
        <w:t>.</w:t>
      </w:r>
      <w:r>
        <w:rPr>
          <w:rStyle w:val="FootnoteReference"/>
          <w:rFonts w:cs="Times New Roman"/>
        </w:rPr>
        <w:footnoteReference w:id="170"/>
      </w:r>
      <w:r>
        <w:rPr>
          <w:rFonts w:ascii="Times New Roman" w:hAnsi="Times New Roman" w:cs="Times New Roman"/>
        </w:rPr>
        <w:t xml:space="preserve"> </w:t>
      </w:r>
    </w:p>
    <w:p w14:paraId="7F54EDCD" w14:textId="77777777" w:rsidR="0010157B" w:rsidRDefault="0010157B" w:rsidP="006E4113">
      <w:pPr>
        <w:spacing w:line="276" w:lineRule="auto"/>
        <w:jc w:val="both"/>
        <w:rPr>
          <w:rFonts w:ascii="Times New Roman" w:hAnsi="Times New Roman" w:cs="Times New Roman"/>
        </w:rPr>
      </w:pPr>
    </w:p>
    <w:p w14:paraId="717DD939" w14:textId="17E1782F" w:rsidR="00A3564E" w:rsidRDefault="00A3564E" w:rsidP="006E4113">
      <w:pPr>
        <w:spacing w:line="276" w:lineRule="auto"/>
        <w:jc w:val="both"/>
        <w:rPr>
          <w:rFonts w:ascii="Times New Roman" w:hAnsi="Times New Roman" w:cs="Times New Roman"/>
        </w:rPr>
      </w:pPr>
      <w:r>
        <w:rPr>
          <w:rFonts w:ascii="Times New Roman" w:hAnsi="Times New Roman" w:cs="Times New Roman"/>
        </w:rPr>
        <w:tab/>
        <w:t>The DIP Facility consisted of a senior secured super-priority revolving credit facility with a maximum outstanding principal of $505 million that was only to be used for</w:t>
      </w:r>
      <w:r w:rsidR="00245E5C">
        <w:rPr>
          <w:rFonts w:ascii="Times New Roman" w:hAnsi="Times New Roman" w:cs="Times New Roman"/>
        </w:rPr>
        <w:t xml:space="preserve"> the following</w:t>
      </w:r>
      <w:r>
        <w:rPr>
          <w:rFonts w:ascii="Times New Roman" w:hAnsi="Times New Roman" w:cs="Times New Roman"/>
        </w:rPr>
        <w:t xml:space="preserve"> three purposes: “(</w:t>
      </w:r>
      <w:proofErr w:type="spellStart"/>
      <w:r>
        <w:rPr>
          <w:rFonts w:ascii="Times New Roman" w:hAnsi="Times New Roman" w:cs="Times New Roman"/>
        </w:rPr>
        <w:t>i</w:t>
      </w:r>
      <w:proofErr w:type="spellEnd"/>
      <w:r>
        <w:rPr>
          <w:rFonts w:ascii="Times New Roman" w:hAnsi="Times New Roman" w:cs="Times New Roman"/>
        </w:rPr>
        <w:t xml:space="preserve">): to finance the working capital needs and for general corporate purposes of the Debtors, (ii) to pay the fees, costs, and expenses incurred by the Debtors in connection with the chapter 11 cases; [and] (iii) to refinance the Prepetition Facilities.” </w:t>
      </w:r>
      <w:r>
        <w:rPr>
          <w:rStyle w:val="FootnoteReference"/>
          <w:rFonts w:cs="Times New Roman"/>
        </w:rPr>
        <w:footnoteReference w:id="171"/>
      </w:r>
      <w:r>
        <w:rPr>
          <w:rFonts w:ascii="Times New Roman" w:hAnsi="Times New Roman" w:cs="Times New Roman"/>
        </w:rPr>
        <w:t xml:space="preserve">  Further, pursuant to</w:t>
      </w:r>
      <w:r w:rsidR="00245E5C">
        <w:rPr>
          <w:rFonts w:ascii="Times New Roman" w:hAnsi="Times New Roman" w:cs="Times New Roman"/>
        </w:rPr>
        <w:t xml:space="preserve"> s</w:t>
      </w:r>
      <w:r>
        <w:rPr>
          <w:rFonts w:ascii="Times New Roman" w:hAnsi="Times New Roman" w:cs="Times New Roman"/>
        </w:rPr>
        <w:t>ections 364(c)(2), (c)(3), and (d) of the Bankruptcy Code, once the Prepetition Lenders were paid in full, the DIP Lenders were to receive a fully perfected first priority security interest in substantially all of the Debtors’ existing and after-acquired real property and personal assets (the “DIP Collateral”).</w:t>
      </w:r>
      <w:r>
        <w:rPr>
          <w:rStyle w:val="FootnoteReference"/>
          <w:rFonts w:cs="Times New Roman"/>
        </w:rPr>
        <w:footnoteReference w:id="172"/>
      </w:r>
    </w:p>
    <w:p w14:paraId="77786629" w14:textId="77777777" w:rsidR="0010157B" w:rsidRDefault="0010157B" w:rsidP="006E4113">
      <w:pPr>
        <w:spacing w:line="276" w:lineRule="auto"/>
        <w:jc w:val="both"/>
        <w:rPr>
          <w:rFonts w:ascii="Times New Roman" w:hAnsi="Times New Roman" w:cs="Times New Roman"/>
        </w:rPr>
      </w:pPr>
    </w:p>
    <w:p w14:paraId="15B14457" w14:textId="57454F04" w:rsidR="00A3564E" w:rsidRDefault="00245E5C" w:rsidP="006E4113">
      <w:pPr>
        <w:spacing w:line="276" w:lineRule="auto"/>
        <w:jc w:val="both"/>
        <w:rPr>
          <w:rFonts w:ascii="Times New Roman" w:hAnsi="Times New Roman" w:cs="Times New Roman"/>
        </w:rPr>
      </w:pPr>
      <w:r>
        <w:rPr>
          <w:rFonts w:ascii="Times New Roman" w:hAnsi="Times New Roman" w:cs="Times New Roman"/>
        </w:rPr>
        <w:tab/>
        <w:t>Under section</w:t>
      </w:r>
      <w:r w:rsidR="00A3564E">
        <w:rPr>
          <w:rFonts w:ascii="Times New Roman" w:hAnsi="Times New Roman" w:cs="Times New Roman"/>
        </w:rPr>
        <w:t xml:space="preserve"> 364(d) of the Bankruptcy Code, this type of post-petition loan that is senior in priority to existing pre-petition liens is commonly referred to as a “priming lien,” and will only be authorized by a court after a notice and hearing if the debtor shows that it cannot get credit otherwise and that current lienholders are adequately protected should the proposed senior lien be granted.</w:t>
      </w:r>
      <w:r w:rsidR="00A3564E">
        <w:rPr>
          <w:rStyle w:val="FootnoteReference"/>
          <w:rFonts w:cs="Times New Roman"/>
        </w:rPr>
        <w:footnoteReference w:id="173"/>
      </w:r>
      <w:r w:rsidR="00A3564E">
        <w:rPr>
          <w:rFonts w:ascii="Times New Roman" w:hAnsi="Times New Roman" w:cs="Times New Roman"/>
        </w:rPr>
        <w:t xml:space="preserve">  Adequate protection is generally found</w:t>
      </w:r>
      <w:r w:rsidR="00DC6FA4">
        <w:rPr>
          <w:rFonts w:ascii="Times New Roman" w:hAnsi="Times New Roman" w:cs="Times New Roman"/>
        </w:rPr>
        <w:t xml:space="preserve"> to exist</w:t>
      </w:r>
      <w:r w:rsidR="00A3564E">
        <w:rPr>
          <w:rFonts w:ascii="Times New Roman" w:hAnsi="Times New Roman" w:cs="Times New Roman"/>
        </w:rPr>
        <w:t xml:space="preserve"> when a</w:t>
      </w:r>
      <w:r w:rsidR="00E969E3">
        <w:rPr>
          <w:rFonts w:ascii="Times New Roman" w:hAnsi="Times New Roman" w:cs="Times New Roman"/>
        </w:rPr>
        <w:t>mounts under a post-petition loan are</w:t>
      </w:r>
      <w:r w:rsidR="00A3564E">
        <w:rPr>
          <w:rFonts w:ascii="Times New Roman" w:hAnsi="Times New Roman" w:cs="Times New Roman"/>
        </w:rPr>
        <w:t xml:space="preserve"> applied towards outstanding prepetition debt.</w:t>
      </w:r>
      <w:r w:rsidR="00A3564E">
        <w:rPr>
          <w:rStyle w:val="FootnoteReference"/>
          <w:rFonts w:cs="Times New Roman"/>
        </w:rPr>
        <w:footnoteReference w:id="174"/>
      </w:r>
      <w:r w:rsidR="00621D59">
        <w:rPr>
          <w:rFonts w:ascii="Times New Roman" w:hAnsi="Times New Roman" w:cs="Times New Roman"/>
        </w:rPr>
        <w:t xml:space="preserve">  </w:t>
      </w:r>
      <w:r w:rsidR="00A3564E">
        <w:rPr>
          <w:rFonts w:ascii="Times New Roman" w:hAnsi="Times New Roman" w:cs="Times New Roman"/>
        </w:rPr>
        <w:t>Th</w:t>
      </w:r>
      <w:r>
        <w:rPr>
          <w:rFonts w:ascii="Times New Roman" w:hAnsi="Times New Roman" w:cs="Times New Roman"/>
        </w:rPr>
        <w:t xml:space="preserve">erefore, </w:t>
      </w:r>
      <w:r w:rsidR="00400221">
        <w:rPr>
          <w:rFonts w:ascii="Times New Roman" w:hAnsi="Times New Roman" w:cs="Times New Roman"/>
        </w:rPr>
        <w:t>Borders Group</w:t>
      </w:r>
      <w:r>
        <w:rPr>
          <w:rFonts w:ascii="Times New Roman" w:hAnsi="Times New Roman" w:cs="Times New Roman"/>
        </w:rPr>
        <w:t xml:space="preserve">, pursuant to section </w:t>
      </w:r>
      <w:r w:rsidR="00A3564E">
        <w:rPr>
          <w:rFonts w:ascii="Times New Roman" w:hAnsi="Times New Roman" w:cs="Times New Roman"/>
        </w:rPr>
        <w:t>363(e) of the Bankruptcy Code, requested that t</w:t>
      </w:r>
      <w:r w:rsidR="00DC6FA4">
        <w:rPr>
          <w:rFonts w:ascii="Times New Roman" w:hAnsi="Times New Roman" w:cs="Times New Roman"/>
        </w:rPr>
        <w:t xml:space="preserve">he court approve of its use of the DIP facility proceeds </w:t>
      </w:r>
      <w:r w:rsidR="00A3564E">
        <w:rPr>
          <w:rFonts w:ascii="Times New Roman" w:hAnsi="Times New Roman" w:cs="Times New Roman"/>
        </w:rPr>
        <w:t xml:space="preserve">to pay the </w:t>
      </w:r>
      <w:r w:rsidR="00860802">
        <w:rPr>
          <w:rFonts w:ascii="Times New Roman" w:hAnsi="Times New Roman" w:cs="Times New Roman"/>
        </w:rPr>
        <w:t xml:space="preserve">Prepetition Lenders in full (lenders of </w:t>
      </w:r>
      <w:r w:rsidR="00A3564E">
        <w:rPr>
          <w:rFonts w:ascii="Times New Roman" w:hAnsi="Times New Roman" w:cs="Times New Roman"/>
        </w:rPr>
        <w:t>both the Prepetition Revolver Loans and Term Loans) in consideration for their adequate protection,</w:t>
      </w:r>
      <w:r w:rsidR="009D2CF3">
        <w:rPr>
          <w:rStyle w:val="FootnoteReference"/>
          <w:rFonts w:cs="Times New Roman"/>
        </w:rPr>
        <w:footnoteReference w:id="175"/>
      </w:r>
      <w:r w:rsidR="009D2CF3">
        <w:rPr>
          <w:rFonts w:ascii="Times New Roman" w:hAnsi="Times New Roman" w:cs="Times New Roman"/>
        </w:rPr>
        <w:t xml:space="preserve"> </w:t>
      </w:r>
      <w:r w:rsidR="00A3564E">
        <w:rPr>
          <w:rFonts w:ascii="Times New Roman" w:hAnsi="Times New Roman" w:cs="Times New Roman"/>
        </w:rPr>
        <w:t>which the Prepetition Lenders had previously consented to.</w:t>
      </w:r>
      <w:r w:rsidR="00A3564E">
        <w:rPr>
          <w:rStyle w:val="FootnoteReference"/>
          <w:rFonts w:cs="Times New Roman"/>
        </w:rPr>
        <w:footnoteReference w:id="176"/>
      </w:r>
      <w:r w:rsidR="00A3564E">
        <w:rPr>
          <w:rFonts w:ascii="Times New Roman" w:hAnsi="Times New Roman" w:cs="Times New Roman"/>
        </w:rPr>
        <w:t xml:space="preserve">  </w:t>
      </w:r>
    </w:p>
    <w:p w14:paraId="60F4260F" w14:textId="107BF2C1" w:rsidR="0010157B" w:rsidRDefault="00A3564E" w:rsidP="006E4113">
      <w:pPr>
        <w:spacing w:line="276" w:lineRule="auto"/>
        <w:jc w:val="both"/>
        <w:rPr>
          <w:rFonts w:ascii="Times New Roman" w:hAnsi="Times New Roman" w:cs="Times New Roman"/>
        </w:rPr>
      </w:pPr>
      <w:r>
        <w:rPr>
          <w:rFonts w:ascii="Times New Roman" w:hAnsi="Times New Roman" w:cs="Times New Roman"/>
        </w:rPr>
        <w:tab/>
        <w:t>There were several key events of default under the DIP Faci</w:t>
      </w:r>
      <w:r w:rsidR="00860802">
        <w:rPr>
          <w:rFonts w:ascii="Times New Roman" w:hAnsi="Times New Roman" w:cs="Times New Roman"/>
        </w:rPr>
        <w:t xml:space="preserve">lity, one of which included </w:t>
      </w:r>
      <w:r w:rsidR="00400221">
        <w:rPr>
          <w:rFonts w:ascii="Times New Roman" w:hAnsi="Times New Roman" w:cs="Times New Roman"/>
        </w:rPr>
        <w:t>Borders Group</w:t>
      </w:r>
      <w:r w:rsidR="00860802">
        <w:rPr>
          <w:rFonts w:ascii="Times New Roman" w:hAnsi="Times New Roman" w:cs="Times New Roman"/>
        </w:rPr>
        <w:t xml:space="preserve">’s </w:t>
      </w:r>
      <w:r>
        <w:rPr>
          <w:rFonts w:ascii="Times New Roman" w:hAnsi="Times New Roman" w:cs="Times New Roman"/>
        </w:rPr>
        <w:t>failure to timely conduct the going out of business sales.</w:t>
      </w:r>
      <w:r>
        <w:rPr>
          <w:rStyle w:val="FootnoteReference"/>
          <w:rFonts w:cs="Times New Roman"/>
        </w:rPr>
        <w:footnoteReference w:id="177"/>
      </w:r>
      <w:r w:rsidR="00E3115D">
        <w:rPr>
          <w:rFonts w:ascii="Times New Roman" w:hAnsi="Times New Roman" w:cs="Times New Roman"/>
        </w:rPr>
        <w:t xml:space="preserve">  </w:t>
      </w:r>
      <w:r w:rsidR="006570AF">
        <w:rPr>
          <w:rFonts w:ascii="Times New Roman" w:hAnsi="Times New Roman" w:cs="Times New Roman"/>
        </w:rPr>
        <w:t xml:space="preserve">Further, </w:t>
      </w:r>
      <w:r w:rsidR="00860802">
        <w:rPr>
          <w:rFonts w:ascii="Times New Roman" w:hAnsi="Times New Roman" w:cs="Times New Roman"/>
        </w:rPr>
        <w:t xml:space="preserve">because </w:t>
      </w:r>
      <w:r w:rsidR="006570AF">
        <w:rPr>
          <w:rFonts w:ascii="Times New Roman" w:hAnsi="Times New Roman" w:cs="Times New Roman"/>
        </w:rPr>
        <w:t>t</w:t>
      </w:r>
      <w:r w:rsidR="00E3115D">
        <w:rPr>
          <w:rFonts w:ascii="Times New Roman" w:hAnsi="Times New Roman" w:cs="Times New Roman"/>
        </w:rPr>
        <w:t xml:space="preserve">he </w:t>
      </w:r>
      <w:r w:rsidR="00245E5C">
        <w:rPr>
          <w:rFonts w:ascii="Times New Roman" w:hAnsi="Times New Roman" w:cs="Times New Roman"/>
        </w:rPr>
        <w:t>DIP facility</w:t>
      </w:r>
      <w:r w:rsidR="00E3115D">
        <w:rPr>
          <w:rFonts w:ascii="Times New Roman" w:hAnsi="Times New Roman" w:cs="Times New Roman"/>
        </w:rPr>
        <w:t xml:space="preserve"> depended heavily </w:t>
      </w:r>
      <w:r>
        <w:rPr>
          <w:rFonts w:ascii="Times New Roman" w:hAnsi="Times New Roman" w:cs="Times New Roman"/>
        </w:rPr>
        <w:t>on Border</w:t>
      </w:r>
      <w:r w:rsidR="00D548C5">
        <w:rPr>
          <w:rFonts w:ascii="Times New Roman" w:hAnsi="Times New Roman" w:cs="Times New Roman"/>
        </w:rPr>
        <w:t>s</w:t>
      </w:r>
      <w:r>
        <w:rPr>
          <w:rFonts w:ascii="Times New Roman" w:hAnsi="Times New Roman" w:cs="Times New Roman"/>
        </w:rPr>
        <w:t xml:space="preserve">’s </w:t>
      </w:r>
      <w:r w:rsidR="00860802">
        <w:rPr>
          <w:rFonts w:ascii="Times New Roman" w:hAnsi="Times New Roman" w:cs="Times New Roman"/>
        </w:rPr>
        <w:t>inventory</w:t>
      </w:r>
      <w:r w:rsidR="00E3115D">
        <w:rPr>
          <w:rFonts w:ascii="Times New Roman" w:hAnsi="Times New Roman" w:cs="Times New Roman"/>
        </w:rPr>
        <w:t xml:space="preserve"> </w:t>
      </w:r>
      <w:r w:rsidR="00D548C5">
        <w:rPr>
          <w:rFonts w:ascii="Times New Roman" w:hAnsi="Times New Roman" w:cs="Times New Roman"/>
        </w:rPr>
        <w:t>as the primary</w:t>
      </w:r>
      <w:r w:rsidR="00E3115D">
        <w:rPr>
          <w:rFonts w:ascii="Times New Roman" w:hAnsi="Times New Roman" w:cs="Times New Roman"/>
        </w:rPr>
        <w:t xml:space="preserve"> </w:t>
      </w:r>
      <w:r>
        <w:rPr>
          <w:rFonts w:ascii="Times New Roman" w:hAnsi="Times New Roman" w:cs="Times New Roman"/>
        </w:rPr>
        <w:t xml:space="preserve">collateral for the </w:t>
      </w:r>
      <w:r w:rsidR="00D548C5">
        <w:rPr>
          <w:rFonts w:ascii="Times New Roman" w:hAnsi="Times New Roman" w:cs="Times New Roman"/>
        </w:rPr>
        <w:t>loans</w:t>
      </w:r>
      <w:r w:rsidR="00860802">
        <w:rPr>
          <w:rFonts w:ascii="Times New Roman" w:hAnsi="Times New Roman" w:cs="Times New Roman"/>
        </w:rPr>
        <w:t>,</w:t>
      </w:r>
      <w:r>
        <w:rPr>
          <w:rStyle w:val="FootnoteReference"/>
          <w:rFonts w:cs="Times New Roman"/>
        </w:rPr>
        <w:footnoteReference w:id="178"/>
      </w:r>
      <w:r w:rsidR="00245E5C">
        <w:rPr>
          <w:rFonts w:ascii="Times New Roman" w:hAnsi="Times New Roman" w:cs="Times New Roman"/>
        </w:rPr>
        <w:t xml:space="preserve"> the DIP L</w:t>
      </w:r>
      <w:r>
        <w:rPr>
          <w:rFonts w:ascii="Times New Roman" w:hAnsi="Times New Roman" w:cs="Times New Roman"/>
        </w:rPr>
        <w:t xml:space="preserve">enders placed </w:t>
      </w:r>
      <w:r w:rsidR="00400221">
        <w:rPr>
          <w:rFonts w:ascii="Times New Roman" w:hAnsi="Times New Roman" w:cs="Times New Roman"/>
        </w:rPr>
        <w:t>Borders Group</w:t>
      </w:r>
      <w:r>
        <w:rPr>
          <w:rFonts w:ascii="Times New Roman" w:hAnsi="Times New Roman" w:cs="Times New Roman"/>
        </w:rPr>
        <w:t xml:space="preserve"> on a tight</w:t>
      </w:r>
      <w:r w:rsidR="003A7C8C">
        <w:rPr>
          <w:rFonts w:ascii="Times New Roman" w:hAnsi="Times New Roman" w:cs="Times New Roman"/>
        </w:rPr>
        <w:t xml:space="preserve"> deadline </w:t>
      </w:r>
      <w:r w:rsidR="00E3115D">
        <w:rPr>
          <w:rFonts w:ascii="Times New Roman" w:hAnsi="Times New Roman" w:cs="Times New Roman"/>
        </w:rPr>
        <w:t xml:space="preserve">to decide whether to assume or reject </w:t>
      </w:r>
      <w:r w:rsidR="003A7C8C">
        <w:rPr>
          <w:rFonts w:ascii="Times New Roman" w:hAnsi="Times New Roman" w:cs="Times New Roman"/>
        </w:rPr>
        <w:t xml:space="preserve">unexpired </w:t>
      </w:r>
      <w:r w:rsidR="00E3115D">
        <w:rPr>
          <w:rFonts w:ascii="Times New Roman" w:hAnsi="Times New Roman" w:cs="Times New Roman"/>
        </w:rPr>
        <w:t xml:space="preserve">leases </w:t>
      </w:r>
      <w:r w:rsidR="00245E5C">
        <w:rPr>
          <w:rFonts w:ascii="Times New Roman" w:hAnsi="Times New Roman" w:cs="Times New Roman"/>
        </w:rPr>
        <w:t>to ensure that invent</w:t>
      </w:r>
      <w:r w:rsidR="00E501C2">
        <w:rPr>
          <w:rFonts w:ascii="Times New Roman" w:hAnsi="Times New Roman" w:cs="Times New Roman"/>
        </w:rPr>
        <w:t>ory would be sold.</w:t>
      </w:r>
      <w:r w:rsidR="00D548C5">
        <w:rPr>
          <w:rStyle w:val="FootnoteReference"/>
          <w:rFonts w:cs="Times New Roman"/>
        </w:rPr>
        <w:footnoteReference w:id="179"/>
      </w:r>
      <w:r w:rsidR="00D548C5">
        <w:rPr>
          <w:rFonts w:ascii="Times New Roman" w:hAnsi="Times New Roman" w:cs="Times New Roman"/>
        </w:rPr>
        <w:t xml:space="preserve"> </w:t>
      </w:r>
      <w:r w:rsidR="00E501C2">
        <w:rPr>
          <w:rFonts w:ascii="Times New Roman" w:hAnsi="Times New Roman" w:cs="Times New Roman"/>
        </w:rPr>
        <w:t xml:space="preserve">Under this </w:t>
      </w:r>
      <w:r w:rsidR="00245E5C">
        <w:rPr>
          <w:rFonts w:ascii="Times New Roman" w:hAnsi="Times New Roman" w:cs="Times New Roman"/>
        </w:rPr>
        <w:t xml:space="preserve">deadline, </w:t>
      </w:r>
      <w:r w:rsidR="00400221">
        <w:rPr>
          <w:rFonts w:ascii="Times New Roman" w:hAnsi="Times New Roman" w:cs="Times New Roman"/>
        </w:rPr>
        <w:t>Borders Group</w:t>
      </w:r>
      <w:r w:rsidR="00245E5C">
        <w:rPr>
          <w:rFonts w:ascii="Times New Roman" w:hAnsi="Times New Roman" w:cs="Times New Roman"/>
        </w:rPr>
        <w:t xml:space="preserve"> had only 36 days from March 2nd to decide whether to assume or reject the leases unless it could secure the consent of landlords to extend the court’s deadline</w:t>
      </w:r>
      <w:r w:rsidR="003A7C8C">
        <w:rPr>
          <w:rFonts w:ascii="Times New Roman" w:hAnsi="Times New Roman" w:cs="Times New Roman"/>
        </w:rPr>
        <w:t>.</w:t>
      </w:r>
      <w:r>
        <w:rPr>
          <w:rStyle w:val="FootnoteReference"/>
          <w:rFonts w:cs="Times New Roman"/>
        </w:rPr>
        <w:footnoteReference w:id="180"/>
      </w:r>
      <w:r>
        <w:rPr>
          <w:rFonts w:ascii="Times New Roman" w:hAnsi="Times New Roman" w:cs="Times New Roman"/>
        </w:rPr>
        <w:t xml:space="preserve"> </w:t>
      </w:r>
    </w:p>
    <w:p w14:paraId="3C10ADDC" w14:textId="1164EE56" w:rsidR="00A3564E" w:rsidRDefault="00A3564E" w:rsidP="006E4113">
      <w:pPr>
        <w:spacing w:line="276" w:lineRule="auto"/>
        <w:jc w:val="both"/>
        <w:rPr>
          <w:rFonts w:ascii="Times New Roman" w:hAnsi="Times New Roman" w:cs="Times New Roman"/>
        </w:rPr>
      </w:pPr>
      <w:r>
        <w:rPr>
          <w:rFonts w:ascii="Times New Roman" w:hAnsi="Times New Roman" w:cs="Times New Roman"/>
        </w:rPr>
        <w:t xml:space="preserve"> </w:t>
      </w:r>
    </w:p>
    <w:p w14:paraId="68180765" w14:textId="51DB031B" w:rsidR="0010157B" w:rsidRDefault="003A7C8C" w:rsidP="006E4113">
      <w:pPr>
        <w:spacing w:line="276" w:lineRule="auto"/>
        <w:jc w:val="both"/>
        <w:rPr>
          <w:rFonts w:ascii="Times New Roman" w:hAnsi="Times New Roman" w:cs="Times New Roman"/>
        </w:rPr>
      </w:pPr>
      <w:r>
        <w:rPr>
          <w:rFonts w:ascii="Times New Roman" w:hAnsi="Times New Roman" w:cs="Times New Roman"/>
        </w:rPr>
        <w:tab/>
        <w:t xml:space="preserve">Judge </w:t>
      </w:r>
      <w:r w:rsidR="00A3564E">
        <w:rPr>
          <w:rFonts w:ascii="Times New Roman" w:hAnsi="Times New Roman" w:cs="Times New Roman"/>
        </w:rPr>
        <w:t>Gonzalez</w:t>
      </w:r>
      <w:r w:rsidR="006570AF">
        <w:rPr>
          <w:rFonts w:ascii="Times New Roman" w:hAnsi="Times New Roman" w:cs="Times New Roman"/>
        </w:rPr>
        <w:t>, acting in Judge Glenn’s absence,</w:t>
      </w:r>
      <w:r w:rsidR="00A3564E">
        <w:rPr>
          <w:rFonts w:ascii="Times New Roman" w:hAnsi="Times New Roman" w:cs="Times New Roman"/>
        </w:rPr>
        <w:t xml:space="preserve"> entered an interim order on February 17th approving the interim use of $400 million cash </w:t>
      </w:r>
      <w:r w:rsidR="00860802">
        <w:rPr>
          <w:rFonts w:ascii="Times New Roman" w:hAnsi="Times New Roman" w:cs="Times New Roman"/>
        </w:rPr>
        <w:t>collateral and the DIP facility</w:t>
      </w:r>
      <w:r w:rsidR="00A3564E">
        <w:rPr>
          <w:rFonts w:ascii="Times New Roman" w:hAnsi="Times New Roman" w:cs="Times New Roman"/>
        </w:rPr>
        <w:t xml:space="preserve"> and scheduled the final hearing for approval of the DIP facility for March 15th.</w:t>
      </w:r>
      <w:r w:rsidR="00A3564E">
        <w:rPr>
          <w:rStyle w:val="FootnoteReference"/>
          <w:rFonts w:cs="Times New Roman"/>
        </w:rPr>
        <w:footnoteReference w:id="181"/>
      </w:r>
      <w:r w:rsidR="00A3564E">
        <w:rPr>
          <w:rFonts w:ascii="Times New Roman" w:hAnsi="Times New Roman" w:cs="Times New Roman"/>
        </w:rPr>
        <w:t xml:space="preserve">  </w:t>
      </w:r>
      <w:r w:rsidR="00860802">
        <w:rPr>
          <w:rFonts w:ascii="Times New Roman" w:hAnsi="Times New Roman" w:cs="Times New Roman"/>
        </w:rPr>
        <w:t xml:space="preserve">In the hearing on February 17th, </w:t>
      </w:r>
      <w:r>
        <w:rPr>
          <w:rFonts w:ascii="Times New Roman" w:hAnsi="Times New Roman" w:cs="Times New Roman"/>
        </w:rPr>
        <w:t xml:space="preserve">Judge </w:t>
      </w:r>
      <w:r w:rsidR="00A3564E">
        <w:rPr>
          <w:rFonts w:ascii="Times New Roman" w:hAnsi="Times New Roman" w:cs="Times New Roman"/>
        </w:rPr>
        <w:t xml:space="preserve">Gonzalez </w:t>
      </w:r>
      <w:r w:rsidR="00860802">
        <w:rPr>
          <w:rFonts w:ascii="Times New Roman" w:hAnsi="Times New Roman" w:cs="Times New Roman"/>
        </w:rPr>
        <w:t xml:space="preserve">informed </w:t>
      </w:r>
      <w:r w:rsidR="00400221">
        <w:rPr>
          <w:rFonts w:ascii="Times New Roman" w:hAnsi="Times New Roman" w:cs="Times New Roman"/>
        </w:rPr>
        <w:t>Borders Group</w:t>
      </w:r>
      <w:r w:rsidR="00860802">
        <w:rPr>
          <w:rFonts w:ascii="Times New Roman" w:hAnsi="Times New Roman" w:cs="Times New Roman"/>
        </w:rPr>
        <w:t xml:space="preserve"> that it was required to</w:t>
      </w:r>
      <w:r w:rsidR="00A3564E">
        <w:rPr>
          <w:rFonts w:ascii="Times New Roman" w:hAnsi="Times New Roman" w:cs="Times New Roman"/>
        </w:rPr>
        <w:t xml:space="preserve"> </w:t>
      </w:r>
      <w:r w:rsidR="00E501C2">
        <w:rPr>
          <w:rFonts w:ascii="Times New Roman" w:hAnsi="Times New Roman" w:cs="Times New Roman"/>
        </w:rPr>
        <w:t xml:space="preserve">promptly </w:t>
      </w:r>
      <w:r w:rsidR="00A3564E">
        <w:rPr>
          <w:rFonts w:ascii="Times New Roman" w:hAnsi="Times New Roman" w:cs="Times New Roman"/>
        </w:rPr>
        <w:t>file a proposed budget detailing how the loans were to be used with the court</w:t>
      </w:r>
      <w:r w:rsidR="00860802">
        <w:rPr>
          <w:rFonts w:ascii="Times New Roman" w:hAnsi="Times New Roman" w:cs="Times New Roman"/>
        </w:rPr>
        <w:t xml:space="preserve"> as a condition to his entering the interim order</w:t>
      </w:r>
      <w:r w:rsidR="00A3564E">
        <w:rPr>
          <w:rFonts w:ascii="Times New Roman" w:hAnsi="Times New Roman" w:cs="Times New Roman"/>
        </w:rPr>
        <w:t>.</w:t>
      </w:r>
      <w:r w:rsidR="00A3564E">
        <w:rPr>
          <w:rStyle w:val="FootnoteReference"/>
          <w:rFonts w:cs="Times New Roman"/>
        </w:rPr>
        <w:footnoteReference w:id="182"/>
      </w:r>
      <w:r w:rsidR="00860802">
        <w:rPr>
          <w:rFonts w:ascii="Times New Roman" w:hAnsi="Times New Roman" w:cs="Times New Roman"/>
        </w:rPr>
        <w:t xml:space="preserve"> In response, </w:t>
      </w:r>
      <w:r w:rsidR="00400221">
        <w:rPr>
          <w:rFonts w:ascii="Times New Roman" w:hAnsi="Times New Roman" w:cs="Times New Roman"/>
        </w:rPr>
        <w:t>Borders Group</w:t>
      </w:r>
      <w:r w:rsidR="00A3564E">
        <w:rPr>
          <w:rFonts w:ascii="Times New Roman" w:hAnsi="Times New Roman" w:cs="Times New Roman"/>
        </w:rPr>
        <w:t xml:space="preserve"> promised to file a budget as an exhibit to the interim order. </w:t>
      </w:r>
      <w:r w:rsidR="00A3564E">
        <w:rPr>
          <w:rStyle w:val="FootnoteReference"/>
          <w:rFonts w:cs="Times New Roman"/>
        </w:rPr>
        <w:footnoteReference w:id="183"/>
      </w:r>
      <w:r w:rsidR="00A3564E">
        <w:rPr>
          <w:rFonts w:ascii="Times New Roman" w:hAnsi="Times New Roman" w:cs="Times New Roman"/>
        </w:rPr>
        <w:t xml:space="preserve">  Friedman expressed to </w:t>
      </w:r>
      <w:r w:rsidR="006570AF">
        <w:rPr>
          <w:rFonts w:ascii="Times New Roman" w:hAnsi="Times New Roman" w:cs="Times New Roman"/>
        </w:rPr>
        <w:t xml:space="preserve">Judge </w:t>
      </w:r>
      <w:r w:rsidR="00A3564E">
        <w:rPr>
          <w:rFonts w:ascii="Times New Roman" w:hAnsi="Times New Roman" w:cs="Times New Roman"/>
        </w:rPr>
        <w:t>Gonzalez that he hoped they would do better than the budget since it did not “reflect all of the operational initiatives that [they] hoped [would] kick in.”</w:t>
      </w:r>
      <w:r w:rsidR="00A3564E">
        <w:rPr>
          <w:rStyle w:val="FootnoteReference"/>
          <w:rFonts w:cs="Times New Roman"/>
        </w:rPr>
        <w:footnoteReference w:id="184"/>
      </w:r>
    </w:p>
    <w:p w14:paraId="5A12FCF2" w14:textId="77777777" w:rsidR="0010157B" w:rsidRDefault="0010157B" w:rsidP="006E4113">
      <w:pPr>
        <w:spacing w:line="276" w:lineRule="auto"/>
        <w:jc w:val="both"/>
        <w:rPr>
          <w:rFonts w:ascii="Times New Roman" w:hAnsi="Times New Roman" w:cs="Times New Roman"/>
        </w:rPr>
      </w:pPr>
    </w:p>
    <w:p w14:paraId="7FE5E756" w14:textId="6EB33000" w:rsidR="003A7C8C" w:rsidRDefault="0088335B" w:rsidP="009E397D">
      <w:pPr>
        <w:pStyle w:val="Heading3"/>
        <w:spacing w:line="276" w:lineRule="auto"/>
      </w:pPr>
      <w:r>
        <w:tab/>
      </w:r>
      <w:bookmarkStart w:id="15" w:name="_Toc259994191"/>
      <w:r w:rsidR="009D260B">
        <w:t>c</w:t>
      </w:r>
      <w:r>
        <w:t>.</w:t>
      </w:r>
      <w:r>
        <w:tab/>
      </w:r>
      <w:r w:rsidR="00E3020F" w:rsidRPr="009E397D">
        <w:t xml:space="preserve">Emergency Motion to Close </w:t>
      </w:r>
      <w:r w:rsidR="009D260B" w:rsidRPr="009E397D">
        <w:t>O</w:t>
      </w:r>
      <w:r w:rsidR="009D79F3" w:rsidRPr="009E397D">
        <w:t xml:space="preserve">ver 200 Unprofitable </w:t>
      </w:r>
      <w:r w:rsidR="00E3020F" w:rsidRPr="009E397D">
        <w:t>Stores</w:t>
      </w:r>
      <w:bookmarkEnd w:id="15"/>
    </w:p>
    <w:p w14:paraId="7CE0A9B2" w14:textId="77777777" w:rsidR="0010157B" w:rsidRPr="009E397D" w:rsidRDefault="0010157B" w:rsidP="0010157B"/>
    <w:p w14:paraId="2DB3DE63" w14:textId="0FAB3E58" w:rsidR="00851315" w:rsidRDefault="00E3020F" w:rsidP="006E4113">
      <w:pPr>
        <w:spacing w:line="276" w:lineRule="auto"/>
        <w:jc w:val="both"/>
        <w:rPr>
          <w:rFonts w:ascii="Times New Roman" w:hAnsi="Times New Roman" w:cs="Times New Roman"/>
        </w:rPr>
      </w:pPr>
      <w:r>
        <w:rPr>
          <w:rFonts w:ascii="Times New Roman" w:hAnsi="Times New Roman" w:cs="Times New Roman"/>
        </w:rPr>
        <w:tab/>
      </w:r>
      <w:r w:rsidR="00E501C2">
        <w:rPr>
          <w:rFonts w:ascii="Times New Roman" w:hAnsi="Times New Roman" w:cs="Times New Roman"/>
        </w:rPr>
        <w:t>Under extreme</w:t>
      </w:r>
      <w:r w:rsidR="007653DB">
        <w:rPr>
          <w:rFonts w:ascii="Times New Roman" w:hAnsi="Times New Roman" w:cs="Times New Roman"/>
        </w:rPr>
        <w:t xml:space="preserve"> pressure </w:t>
      </w:r>
      <w:r w:rsidR="00E501C2">
        <w:rPr>
          <w:rFonts w:ascii="Times New Roman" w:hAnsi="Times New Roman" w:cs="Times New Roman"/>
        </w:rPr>
        <w:t xml:space="preserve">to </w:t>
      </w:r>
      <w:r w:rsidR="00BC550B">
        <w:rPr>
          <w:rFonts w:ascii="Times New Roman" w:hAnsi="Times New Roman" w:cs="Times New Roman"/>
        </w:rPr>
        <w:t>begin closing stores</w:t>
      </w:r>
      <w:r w:rsidR="00A3564E">
        <w:rPr>
          <w:rFonts w:ascii="Times New Roman" w:hAnsi="Times New Roman" w:cs="Times New Roman"/>
        </w:rPr>
        <w:t xml:space="preserve">, </w:t>
      </w:r>
      <w:r w:rsidR="00400221">
        <w:rPr>
          <w:rFonts w:ascii="Times New Roman" w:hAnsi="Times New Roman" w:cs="Times New Roman"/>
        </w:rPr>
        <w:t>Borders Group</w:t>
      </w:r>
      <w:r>
        <w:rPr>
          <w:rFonts w:ascii="Times New Roman" w:hAnsi="Times New Roman" w:cs="Times New Roman"/>
        </w:rPr>
        <w:t xml:space="preserve"> </w:t>
      </w:r>
      <w:r w:rsidR="00D548C5">
        <w:rPr>
          <w:rFonts w:ascii="Times New Roman" w:hAnsi="Times New Roman" w:cs="Times New Roman"/>
        </w:rPr>
        <w:t xml:space="preserve">also </w:t>
      </w:r>
      <w:r>
        <w:rPr>
          <w:rFonts w:ascii="Times New Roman" w:hAnsi="Times New Roman" w:cs="Times New Roman"/>
        </w:rPr>
        <w:t>filed</w:t>
      </w:r>
      <w:r w:rsidR="00960E49">
        <w:rPr>
          <w:rFonts w:ascii="Times New Roman" w:hAnsi="Times New Roman" w:cs="Times New Roman"/>
        </w:rPr>
        <w:t xml:space="preserve"> a first-</w:t>
      </w:r>
      <w:r w:rsidR="008872C1">
        <w:rPr>
          <w:rFonts w:ascii="Times New Roman" w:hAnsi="Times New Roman" w:cs="Times New Roman"/>
        </w:rPr>
        <w:t xml:space="preserve">day emergency motion </w:t>
      </w:r>
      <w:r w:rsidR="00D548C5">
        <w:rPr>
          <w:rFonts w:ascii="Times New Roman" w:hAnsi="Times New Roman" w:cs="Times New Roman"/>
        </w:rPr>
        <w:t xml:space="preserve">requesting </w:t>
      </w:r>
      <w:r w:rsidR="008872C1">
        <w:rPr>
          <w:rFonts w:ascii="Times New Roman" w:hAnsi="Times New Roman" w:cs="Times New Roman"/>
        </w:rPr>
        <w:t xml:space="preserve">approval to immediately conduct an auction and liquidate the inventory of </w:t>
      </w:r>
      <w:r>
        <w:rPr>
          <w:rFonts w:ascii="Times New Roman" w:hAnsi="Times New Roman" w:cs="Times New Roman"/>
        </w:rPr>
        <w:t>approximately 200 of its 642 stores</w:t>
      </w:r>
      <w:r w:rsidR="008872C1">
        <w:rPr>
          <w:rFonts w:ascii="Times New Roman" w:hAnsi="Times New Roman" w:cs="Times New Roman"/>
        </w:rPr>
        <w:t xml:space="preserve"> that “were not saleable as going concerns</w:t>
      </w:r>
      <w:r w:rsidR="00E527DF">
        <w:rPr>
          <w:rFonts w:ascii="Times New Roman" w:hAnsi="Times New Roman" w:cs="Times New Roman"/>
        </w:rPr>
        <w:t>.</w:t>
      </w:r>
      <w:r w:rsidR="008872C1">
        <w:rPr>
          <w:rFonts w:ascii="Times New Roman" w:hAnsi="Times New Roman" w:cs="Times New Roman"/>
        </w:rPr>
        <w:t>”</w:t>
      </w:r>
      <w:r>
        <w:rPr>
          <w:rStyle w:val="FootnoteReference"/>
          <w:rFonts w:cs="Times New Roman"/>
        </w:rPr>
        <w:footnoteReference w:id="185"/>
      </w:r>
      <w:r w:rsidR="00220E49">
        <w:rPr>
          <w:rFonts w:ascii="Times New Roman" w:hAnsi="Times New Roman" w:cs="Times New Roman"/>
        </w:rPr>
        <w:t xml:space="preserve"> </w:t>
      </w:r>
      <w:r w:rsidR="00400221">
        <w:rPr>
          <w:rFonts w:ascii="Times New Roman" w:hAnsi="Times New Roman" w:cs="Times New Roman"/>
        </w:rPr>
        <w:t>Borders Group</w:t>
      </w:r>
      <w:r w:rsidR="00E527DF">
        <w:rPr>
          <w:rFonts w:ascii="Times New Roman" w:hAnsi="Times New Roman" w:cs="Times New Roman"/>
        </w:rPr>
        <w:t xml:space="preserve"> listed several reasons</w:t>
      </w:r>
      <w:r w:rsidR="009D79F3">
        <w:rPr>
          <w:rFonts w:ascii="Times New Roman" w:hAnsi="Times New Roman" w:cs="Times New Roman"/>
        </w:rPr>
        <w:t xml:space="preserve"> </w:t>
      </w:r>
      <w:r w:rsidR="008872C1">
        <w:rPr>
          <w:rFonts w:ascii="Times New Roman" w:hAnsi="Times New Roman" w:cs="Times New Roman"/>
        </w:rPr>
        <w:t xml:space="preserve">why it was critical that these stores immediately liquidate, including that it was </w:t>
      </w:r>
      <w:r>
        <w:rPr>
          <w:rFonts w:ascii="Times New Roman" w:hAnsi="Times New Roman" w:cs="Times New Roman"/>
        </w:rPr>
        <w:t xml:space="preserve">“losing approximately $2 million per </w:t>
      </w:r>
      <w:r w:rsidR="008872C1">
        <w:rPr>
          <w:rFonts w:ascii="Times New Roman" w:hAnsi="Times New Roman" w:cs="Times New Roman"/>
        </w:rPr>
        <w:t>week at the [c]losing [s]</w:t>
      </w:r>
      <w:proofErr w:type="spellStart"/>
      <w:r w:rsidR="008872C1">
        <w:rPr>
          <w:rFonts w:ascii="Times New Roman" w:hAnsi="Times New Roman" w:cs="Times New Roman"/>
        </w:rPr>
        <w:t>tores</w:t>
      </w:r>
      <w:proofErr w:type="spellEnd"/>
      <w:r w:rsidR="008872C1">
        <w:rPr>
          <w:rFonts w:ascii="Times New Roman" w:hAnsi="Times New Roman" w:cs="Times New Roman"/>
        </w:rPr>
        <w:t>,” and that the value of the inventory in the closing stores would decline if there were any delays in the liquidation process.</w:t>
      </w:r>
      <w:r w:rsidR="008872C1">
        <w:rPr>
          <w:rStyle w:val="FootnoteReference"/>
          <w:rFonts w:cs="Times New Roman"/>
        </w:rPr>
        <w:footnoteReference w:id="186"/>
      </w:r>
      <w:r w:rsidR="00D84298">
        <w:rPr>
          <w:rFonts w:ascii="Times New Roman" w:hAnsi="Times New Roman" w:cs="Times New Roman"/>
        </w:rPr>
        <w:t xml:space="preserve">  </w:t>
      </w:r>
      <w:r w:rsidR="00400221">
        <w:rPr>
          <w:rFonts w:ascii="Times New Roman" w:hAnsi="Times New Roman" w:cs="Times New Roman"/>
        </w:rPr>
        <w:t>Borders Group</w:t>
      </w:r>
      <w:r w:rsidR="00D84298">
        <w:rPr>
          <w:rFonts w:ascii="Times New Roman" w:hAnsi="Times New Roman" w:cs="Times New Roman"/>
        </w:rPr>
        <w:t xml:space="preserve"> </w:t>
      </w:r>
      <w:r w:rsidR="00E501C2">
        <w:rPr>
          <w:rFonts w:ascii="Times New Roman" w:hAnsi="Times New Roman" w:cs="Times New Roman"/>
        </w:rPr>
        <w:t>planned to begin the closing stores sales on February 19th when it</w:t>
      </w:r>
      <w:r w:rsidR="00851315">
        <w:rPr>
          <w:rFonts w:ascii="Times New Roman" w:hAnsi="Times New Roman" w:cs="Times New Roman"/>
        </w:rPr>
        <w:t xml:space="preserve"> could </w:t>
      </w:r>
      <w:r w:rsidR="00D84298">
        <w:rPr>
          <w:rFonts w:ascii="Times New Roman" w:hAnsi="Times New Roman" w:cs="Times New Roman"/>
        </w:rPr>
        <w:t xml:space="preserve">benefit </w:t>
      </w:r>
      <w:r w:rsidR="00851315">
        <w:rPr>
          <w:rFonts w:ascii="Times New Roman" w:hAnsi="Times New Roman" w:cs="Times New Roman"/>
        </w:rPr>
        <w:t xml:space="preserve">from </w:t>
      </w:r>
      <w:r w:rsidR="00BC550B">
        <w:rPr>
          <w:rFonts w:ascii="Times New Roman" w:hAnsi="Times New Roman" w:cs="Times New Roman"/>
        </w:rPr>
        <w:t xml:space="preserve">the </w:t>
      </w:r>
      <w:r w:rsidR="00851315">
        <w:rPr>
          <w:rFonts w:ascii="Times New Roman" w:hAnsi="Times New Roman" w:cs="Times New Roman"/>
        </w:rPr>
        <w:t xml:space="preserve">increased sales traffic during the </w:t>
      </w:r>
      <w:r w:rsidR="00D84298">
        <w:rPr>
          <w:rFonts w:ascii="Times New Roman" w:hAnsi="Times New Roman" w:cs="Times New Roman"/>
        </w:rPr>
        <w:t>President’s Day holiday.</w:t>
      </w:r>
      <w:r w:rsidR="00D84298">
        <w:rPr>
          <w:rStyle w:val="FootnoteReference"/>
          <w:rFonts w:cs="Times New Roman"/>
        </w:rPr>
        <w:footnoteReference w:id="187"/>
      </w:r>
      <w:r w:rsidR="00D84298">
        <w:rPr>
          <w:rFonts w:ascii="Times New Roman" w:hAnsi="Times New Roman" w:cs="Times New Roman"/>
        </w:rPr>
        <w:t xml:space="preserve"> </w:t>
      </w:r>
      <w:r w:rsidR="003A7C8C">
        <w:rPr>
          <w:rFonts w:ascii="Times New Roman" w:hAnsi="Times New Roman" w:cs="Times New Roman"/>
        </w:rPr>
        <w:t xml:space="preserve">Judge </w:t>
      </w:r>
      <w:r w:rsidR="00E527DF">
        <w:rPr>
          <w:rFonts w:ascii="Times New Roman" w:hAnsi="Times New Roman" w:cs="Times New Roman"/>
        </w:rPr>
        <w:t xml:space="preserve">Gonzalez, however, advised </w:t>
      </w:r>
      <w:r w:rsidR="00400221">
        <w:rPr>
          <w:rFonts w:ascii="Times New Roman" w:hAnsi="Times New Roman" w:cs="Times New Roman"/>
        </w:rPr>
        <w:t>Borders Group</w:t>
      </w:r>
      <w:r w:rsidR="00E527DF">
        <w:rPr>
          <w:rFonts w:ascii="Times New Roman" w:hAnsi="Times New Roman" w:cs="Times New Roman"/>
        </w:rPr>
        <w:t xml:space="preserve"> that i</w:t>
      </w:r>
      <w:r w:rsidR="00E501C2">
        <w:rPr>
          <w:rFonts w:ascii="Times New Roman" w:hAnsi="Times New Roman" w:cs="Times New Roman"/>
        </w:rPr>
        <w:t>t had the burden of demonstrating</w:t>
      </w:r>
      <w:r w:rsidR="00E527DF">
        <w:rPr>
          <w:rFonts w:ascii="Times New Roman" w:hAnsi="Times New Roman" w:cs="Times New Roman"/>
        </w:rPr>
        <w:t xml:space="preserve"> that the estate would suffer irreparable harm if the sales were not conducted immediately, and that the </w:t>
      </w:r>
      <w:r w:rsidR="002D5CB4">
        <w:rPr>
          <w:rFonts w:ascii="Times New Roman" w:hAnsi="Times New Roman" w:cs="Times New Roman"/>
        </w:rPr>
        <w:t>mere depreciation of the i</w:t>
      </w:r>
      <w:r w:rsidR="00621D59">
        <w:rPr>
          <w:rFonts w:ascii="Times New Roman" w:hAnsi="Times New Roman" w:cs="Times New Roman"/>
        </w:rPr>
        <w:t>nventory due to a delayed store-</w:t>
      </w:r>
      <w:r w:rsidR="002D5CB4">
        <w:rPr>
          <w:rFonts w:ascii="Times New Roman" w:hAnsi="Times New Roman" w:cs="Times New Roman"/>
        </w:rPr>
        <w:t>closing sale</w:t>
      </w:r>
      <w:r w:rsidR="00E501C2">
        <w:rPr>
          <w:rFonts w:ascii="Times New Roman" w:hAnsi="Times New Roman" w:cs="Times New Roman"/>
        </w:rPr>
        <w:t xml:space="preserve"> would </w:t>
      </w:r>
      <w:r w:rsidR="002D5CB4">
        <w:rPr>
          <w:rFonts w:ascii="Times New Roman" w:hAnsi="Times New Roman" w:cs="Times New Roman"/>
        </w:rPr>
        <w:t>be in</w:t>
      </w:r>
      <w:r w:rsidR="00E501C2">
        <w:rPr>
          <w:rFonts w:ascii="Times New Roman" w:hAnsi="Times New Roman" w:cs="Times New Roman"/>
        </w:rPr>
        <w:t>sufficient</w:t>
      </w:r>
      <w:r w:rsidR="002D5CB4">
        <w:rPr>
          <w:rFonts w:ascii="Times New Roman" w:hAnsi="Times New Roman" w:cs="Times New Roman"/>
        </w:rPr>
        <w:t xml:space="preserve"> to demonstrate such harm</w:t>
      </w:r>
      <w:r w:rsidR="00E527DF">
        <w:rPr>
          <w:rFonts w:ascii="Times New Roman" w:hAnsi="Times New Roman" w:cs="Times New Roman"/>
        </w:rPr>
        <w:t>.</w:t>
      </w:r>
      <w:r w:rsidR="00E527DF">
        <w:rPr>
          <w:rStyle w:val="FootnoteReference"/>
          <w:rFonts w:cs="Times New Roman"/>
        </w:rPr>
        <w:footnoteReference w:id="188"/>
      </w:r>
      <w:r w:rsidR="00E527DF">
        <w:rPr>
          <w:rFonts w:ascii="Times New Roman" w:hAnsi="Times New Roman" w:cs="Times New Roman"/>
        </w:rPr>
        <w:t xml:space="preserve">  </w:t>
      </w:r>
    </w:p>
    <w:p w14:paraId="257EBD76" w14:textId="77777777" w:rsidR="0010157B" w:rsidRDefault="0010157B" w:rsidP="006E4113">
      <w:pPr>
        <w:spacing w:line="276" w:lineRule="auto"/>
        <w:jc w:val="both"/>
        <w:rPr>
          <w:rFonts w:ascii="Times New Roman" w:hAnsi="Times New Roman" w:cs="Times New Roman"/>
        </w:rPr>
      </w:pPr>
    </w:p>
    <w:p w14:paraId="6BA54DA5" w14:textId="57F46BC1" w:rsidR="00126E88" w:rsidRDefault="00851315" w:rsidP="006E4113">
      <w:pPr>
        <w:spacing w:line="276" w:lineRule="auto"/>
        <w:jc w:val="both"/>
        <w:rPr>
          <w:rFonts w:ascii="Times New Roman" w:hAnsi="Times New Roman" w:cs="Times New Roman"/>
        </w:rPr>
      </w:pPr>
      <w:r>
        <w:rPr>
          <w:rFonts w:ascii="Times New Roman" w:hAnsi="Times New Roman" w:cs="Times New Roman"/>
        </w:rPr>
        <w:tab/>
      </w:r>
      <w:r w:rsidR="009D79F3">
        <w:rPr>
          <w:rFonts w:ascii="Times New Roman" w:hAnsi="Times New Roman" w:cs="Times New Roman"/>
        </w:rPr>
        <w:t>As previ</w:t>
      </w:r>
      <w:r w:rsidR="007B2920">
        <w:rPr>
          <w:rFonts w:ascii="Times New Roman" w:hAnsi="Times New Roman" w:cs="Times New Roman"/>
        </w:rPr>
        <w:t xml:space="preserve">ously mentioned, </w:t>
      </w:r>
      <w:r w:rsidR="00400221">
        <w:rPr>
          <w:rFonts w:ascii="Times New Roman" w:hAnsi="Times New Roman" w:cs="Times New Roman"/>
        </w:rPr>
        <w:t>Borders Group</w:t>
      </w:r>
      <w:r w:rsidR="007B2920">
        <w:rPr>
          <w:rFonts w:ascii="Times New Roman" w:hAnsi="Times New Roman" w:cs="Times New Roman"/>
        </w:rPr>
        <w:t xml:space="preserve"> </w:t>
      </w:r>
      <w:r w:rsidR="008872C1">
        <w:rPr>
          <w:rFonts w:ascii="Times New Roman" w:hAnsi="Times New Roman" w:cs="Times New Roman"/>
        </w:rPr>
        <w:t xml:space="preserve">solicited bids </w:t>
      </w:r>
      <w:r w:rsidR="00F9267E">
        <w:rPr>
          <w:rFonts w:ascii="Times New Roman" w:hAnsi="Times New Roman" w:cs="Times New Roman"/>
        </w:rPr>
        <w:t xml:space="preserve">prior to its filing bankruptcy </w:t>
      </w:r>
      <w:r w:rsidR="00126E88">
        <w:rPr>
          <w:rFonts w:ascii="Times New Roman" w:hAnsi="Times New Roman" w:cs="Times New Roman"/>
        </w:rPr>
        <w:t>for a stalking horse agent</w:t>
      </w:r>
      <w:r w:rsidR="008872C1">
        <w:rPr>
          <w:rFonts w:ascii="Times New Roman" w:hAnsi="Times New Roman" w:cs="Times New Roman"/>
        </w:rPr>
        <w:t xml:space="preserve"> to conduct the store closing sales</w:t>
      </w:r>
      <w:r w:rsidR="00F9267E">
        <w:rPr>
          <w:rFonts w:ascii="Times New Roman" w:hAnsi="Times New Roman" w:cs="Times New Roman"/>
        </w:rPr>
        <w:t xml:space="preserve"> on the Commencement Date</w:t>
      </w:r>
      <w:r w:rsidR="008872C1">
        <w:rPr>
          <w:rFonts w:ascii="Times New Roman" w:hAnsi="Times New Roman" w:cs="Times New Roman"/>
        </w:rPr>
        <w:t>.</w:t>
      </w:r>
      <w:r w:rsidR="008872C1">
        <w:rPr>
          <w:rStyle w:val="FootnoteReference"/>
          <w:rFonts w:cs="Times New Roman"/>
        </w:rPr>
        <w:footnoteReference w:id="189"/>
      </w:r>
      <w:r w:rsidR="008872C1">
        <w:rPr>
          <w:rFonts w:ascii="Times New Roman" w:hAnsi="Times New Roman" w:cs="Times New Roman"/>
        </w:rPr>
        <w:t xml:space="preserve"> </w:t>
      </w:r>
      <w:r w:rsidR="00714807">
        <w:rPr>
          <w:rFonts w:ascii="Times New Roman" w:hAnsi="Times New Roman" w:cs="Times New Roman"/>
        </w:rPr>
        <w:t xml:space="preserve"> </w:t>
      </w:r>
      <w:proofErr w:type="spellStart"/>
      <w:r w:rsidR="00126E88">
        <w:rPr>
          <w:rFonts w:ascii="Times New Roman" w:hAnsi="Times New Roman" w:cs="Times New Roman"/>
        </w:rPr>
        <w:t>Hilco</w:t>
      </w:r>
      <w:proofErr w:type="spellEnd"/>
      <w:r w:rsidR="00126E88">
        <w:rPr>
          <w:rFonts w:ascii="Times New Roman" w:hAnsi="Times New Roman" w:cs="Times New Roman"/>
        </w:rPr>
        <w:t xml:space="preserve"> Merchant Resources LLC, Tiger, and SBK Capital formed one group of bidders (the “</w:t>
      </w:r>
      <w:proofErr w:type="spellStart"/>
      <w:r w:rsidR="00126E88">
        <w:rPr>
          <w:rFonts w:ascii="Times New Roman" w:hAnsi="Times New Roman" w:cs="Times New Roman"/>
        </w:rPr>
        <w:t>Hilco</w:t>
      </w:r>
      <w:proofErr w:type="spellEnd"/>
      <w:r w:rsidR="00126E88">
        <w:rPr>
          <w:rFonts w:ascii="Times New Roman" w:hAnsi="Times New Roman" w:cs="Times New Roman"/>
        </w:rPr>
        <w:t xml:space="preserve"> Group”) and Gordon Brothers and Great American formed another group (the “Gordon Brothers Group”).  From thes</w:t>
      </w:r>
      <w:r w:rsidR="00881C80">
        <w:rPr>
          <w:rFonts w:ascii="Times New Roman" w:hAnsi="Times New Roman" w:cs="Times New Roman"/>
        </w:rPr>
        <w:t xml:space="preserve">e two groups, the </w:t>
      </w:r>
      <w:proofErr w:type="spellStart"/>
      <w:r w:rsidR="00881C80">
        <w:rPr>
          <w:rFonts w:ascii="Times New Roman" w:hAnsi="Times New Roman" w:cs="Times New Roman"/>
        </w:rPr>
        <w:t>Hilco</w:t>
      </w:r>
      <w:proofErr w:type="spellEnd"/>
      <w:r w:rsidR="00881C80">
        <w:rPr>
          <w:rFonts w:ascii="Times New Roman" w:hAnsi="Times New Roman" w:cs="Times New Roman"/>
        </w:rPr>
        <w:t xml:space="preserve"> Group </w:t>
      </w:r>
      <w:r w:rsidR="00126E88">
        <w:rPr>
          <w:rFonts w:ascii="Times New Roman" w:hAnsi="Times New Roman" w:cs="Times New Roman"/>
        </w:rPr>
        <w:t xml:space="preserve">agreed to pay 74% of the guaranteed amount of inventory, </w:t>
      </w:r>
      <w:r w:rsidR="00881C80">
        <w:rPr>
          <w:rFonts w:ascii="Times New Roman" w:hAnsi="Times New Roman" w:cs="Times New Roman"/>
        </w:rPr>
        <w:t xml:space="preserve">and </w:t>
      </w:r>
      <w:r w:rsidR="00126E88">
        <w:rPr>
          <w:rFonts w:ascii="Times New Roman" w:hAnsi="Times New Roman" w:cs="Times New Roman"/>
        </w:rPr>
        <w:t>was selected to be the Stalking Horse Agent and share in half of the proceeds of the store closing sales.</w:t>
      </w:r>
      <w:r w:rsidR="00126E88">
        <w:rPr>
          <w:rStyle w:val="FootnoteReference"/>
          <w:rFonts w:cs="Times New Roman"/>
        </w:rPr>
        <w:footnoteReference w:id="190"/>
      </w:r>
      <w:r w:rsidR="00126E88">
        <w:rPr>
          <w:rFonts w:ascii="Times New Roman" w:hAnsi="Times New Roman" w:cs="Times New Roman"/>
        </w:rPr>
        <w:t xml:space="preserve"> </w:t>
      </w:r>
      <w:r w:rsidR="006F3B3C">
        <w:rPr>
          <w:rFonts w:ascii="Times New Roman" w:hAnsi="Times New Roman" w:cs="Times New Roman"/>
        </w:rPr>
        <w:t xml:space="preserve">In the </w:t>
      </w:r>
      <w:r w:rsidR="00126E88">
        <w:rPr>
          <w:rFonts w:ascii="Times New Roman" w:hAnsi="Times New Roman" w:cs="Times New Roman"/>
        </w:rPr>
        <w:t>auction held on the night of February 16th, t</w:t>
      </w:r>
      <w:r w:rsidR="006F3B3C">
        <w:rPr>
          <w:rFonts w:ascii="Times New Roman" w:hAnsi="Times New Roman" w:cs="Times New Roman"/>
        </w:rPr>
        <w:t xml:space="preserve">he </w:t>
      </w:r>
      <w:proofErr w:type="spellStart"/>
      <w:r w:rsidR="006F3B3C">
        <w:rPr>
          <w:rFonts w:ascii="Times New Roman" w:hAnsi="Times New Roman" w:cs="Times New Roman"/>
        </w:rPr>
        <w:t>Hilco</w:t>
      </w:r>
      <w:proofErr w:type="spellEnd"/>
      <w:r w:rsidR="006F3B3C">
        <w:rPr>
          <w:rFonts w:ascii="Times New Roman" w:hAnsi="Times New Roman" w:cs="Times New Roman"/>
        </w:rPr>
        <w:t xml:space="preserve"> Group and Gordon Group, after bidding against each</w:t>
      </w:r>
      <w:r w:rsidR="00E501C2">
        <w:rPr>
          <w:rFonts w:ascii="Times New Roman" w:hAnsi="Times New Roman" w:cs="Times New Roman"/>
        </w:rPr>
        <w:t xml:space="preserve"> other for nine hours, joined teams to</w:t>
      </w:r>
      <w:r w:rsidR="006F3B3C">
        <w:rPr>
          <w:rFonts w:ascii="Times New Roman" w:hAnsi="Times New Roman" w:cs="Times New Roman"/>
        </w:rPr>
        <w:t xml:space="preserve"> collectively win the</w:t>
      </w:r>
      <w:r w:rsidR="00714807">
        <w:rPr>
          <w:rFonts w:ascii="Times New Roman" w:hAnsi="Times New Roman" w:cs="Times New Roman"/>
        </w:rPr>
        <w:t xml:space="preserve"> bid.</w:t>
      </w:r>
      <w:r w:rsidR="00714807">
        <w:rPr>
          <w:rStyle w:val="FootnoteReference"/>
          <w:rFonts w:cs="Times New Roman"/>
        </w:rPr>
        <w:footnoteReference w:id="191"/>
      </w:r>
      <w:r w:rsidR="00714807">
        <w:rPr>
          <w:rFonts w:ascii="Times New Roman" w:hAnsi="Times New Roman" w:cs="Times New Roman"/>
        </w:rPr>
        <w:t xml:space="preserve"> </w:t>
      </w:r>
      <w:r w:rsidR="006F3B3C">
        <w:rPr>
          <w:rFonts w:ascii="Times New Roman" w:hAnsi="Times New Roman" w:cs="Times New Roman"/>
        </w:rPr>
        <w:t xml:space="preserve"> </w:t>
      </w:r>
      <w:r w:rsidR="0053671C">
        <w:rPr>
          <w:rFonts w:ascii="Times New Roman" w:hAnsi="Times New Roman" w:cs="Times New Roman"/>
        </w:rPr>
        <w:t>Pursuant to</w:t>
      </w:r>
      <w:r w:rsidR="00AE6EF1">
        <w:rPr>
          <w:rFonts w:ascii="Times New Roman" w:hAnsi="Times New Roman" w:cs="Times New Roman"/>
        </w:rPr>
        <w:t xml:space="preserve"> this deal, the liquidators were </w:t>
      </w:r>
      <w:r w:rsidR="00207084">
        <w:rPr>
          <w:rFonts w:ascii="Times New Roman" w:hAnsi="Times New Roman" w:cs="Times New Roman"/>
        </w:rPr>
        <w:t xml:space="preserve">to </w:t>
      </w:r>
      <w:r w:rsidR="00AE6EF1">
        <w:rPr>
          <w:rFonts w:ascii="Times New Roman" w:hAnsi="Times New Roman" w:cs="Times New Roman"/>
        </w:rPr>
        <w:t>return 86% of the cost value of all merchandise thr</w:t>
      </w:r>
      <w:r w:rsidR="00E527DF">
        <w:rPr>
          <w:rFonts w:ascii="Times New Roman" w:hAnsi="Times New Roman" w:cs="Times New Roman"/>
        </w:rPr>
        <w:t xml:space="preserve">ough the sales, which was more attractive than the </w:t>
      </w:r>
      <w:proofErr w:type="spellStart"/>
      <w:r w:rsidR="00E527DF">
        <w:rPr>
          <w:rFonts w:ascii="Times New Roman" w:hAnsi="Times New Roman" w:cs="Times New Roman"/>
        </w:rPr>
        <w:t>Hilco</w:t>
      </w:r>
      <w:proofErr w:type="spellEnd"/>
      <w:r w:rsidR="00E527DF">
        <w:rPr>
          <w:rFonts w:ascii="Times New Roman" w:hAnsi="Times New Roman" w:cs="Times New Roman"/>
        </w:rPr>
        <w:t xml:space="preserve"> Group’</w:t>
      </w:r>
      <w:r w:rsidR="00AE6EF1">
        <w:rPr>
          <w:rFonts w:ascii="Times New Roman" w:hAnsi="Times New Roman" w:cs="Times New Roman"/>
        </w:rPr>
        <w:t>s initial offer to return 73%</w:t>
      </w:r>
      <w:r w:rsidR="00881C80">
        <w:rPr>
          <w:rFonts w:ascii="Times New Roman" w:hAnsi="Times New Roman" w:cs="Times New Roman"/>
        </w:rPr>
        <w:t>, and would result in approximately $</w:t>
      </w:r>
      <w:r w:rsidR="006F3B3C">
        <w:rPr>
          <w:rFonts w:ascii="Times New Roman" w:hAnsi="Times New Roman" w:cs="Times New Roman"/>
        </w:rPr>
        <w:t>175 million dollars in proceeds</w:t>
      </w:r>
      <w:r w:rsidR="00AE6EF1">
        <w:rPr>
          <w:rFonts w:ascii="Times New Roman" w:hAnsi="Times New Roman" w:cs="Times New Roman"/>
        </w:rPr>
        <w:t>.</w:t>
      </w:r>
      <w:r w:rsidR="00AE6EF1">
        <w:rPr>
          <w:rStyle w:val="FootnoteReference"/>
          <w:rFonts w:cs="Times New Roman"/>
        </w:rPr>
        <w:footnoteReference w:id="192"/>
      </w:r>
      <w:r w:rsidR="00AE6EF1">
        <w:rPr>
          <w:rFonts w:ascii="Times New Roman" w:hAnsi="Times New Roman" w:cs="Times New Roman"/>
        </w:rPr>
        <w:t xml:space="preserve">  </w:t>
      </w:r>
      <w:r w:rsidR="002D5CB4">
        <w:rPr>
          <w:rFonts w:ascii="Times New Roman" w:hAnsi="Times New Roman" w:cs="Times New Roman"/>
        </w:rPr>
        <w:t xml:space="preserve">Following the auction, </w:t>
      </w:r>
      <w:r w:rsidR="00400221">
        <w:rPr>
          <w:rFonts w:ascii="Times New Roman" w:hAnsi="Times New Roman" w:cs="Times New Roman"/>
        </w:rPr>
        <w:t>Borders Group</w:t>
      </w:r>
      <w:r w:rsidR="006F3B3C">
        <w:rPr>
          <w:rFonts w:ascii="Times New Roman" w:hAnsi="Times New Roman" w:cs="Times New Roman"/>
        </w:rPr>
        <w:t xml:space="preserve"> requested that the court approve </w:t>
      </w:r>
      <w:r w:rsidR="001B58AE">
        <w:rPr>
          <w:rFonts w:ascii="Times New Roman" w:hAnsi="Times New Roman" w:cs="Times New Roman"/>
        </w:rPr>
        <w:t xml:space="preserve">the </w:t>
      </w:r>
      <w:r w:rsidR="006F3B3C">
        <w:rPr>
          <w:rFonts w:ascii="Times New Roman" w:hAnsi="Times New Roman" w:cs="Times New Roman"/>
        </w:rPr>
        <w:t xml:space="preserve">Agency Agreement </w:t>
      </w:r>
      <w:r w:rsidR="001B58AE">
        <w:rPr>
          <w:rFonts w:ascii="Times New Roman" w:hAnsi="Times New Roman" w:cs="Times New Roman"/>
        </w:rPr>
        <w:t>outlin</w:t>
      </w:r>
      <w:r w:rsidR="002D5CB4">
        <w:rPr>
          <w:rFonts w:ascii="Times New Roman" w:hAnsi="Times New Roman" w:cs="Times New Roman"/>
        </w:rPr>
        <w:t xml:space="preserve">ing this arrangement </w:t>
      </w:r>
      <w:r w:rsidR="006F3B3C">
        <w:rPr>
          <w:rFonts w:ascii="Times New Roman" w:hAnsi="Times New Roman" w:cs="Times New Roman"/>
        </w:rPr>
        <w:t xml:space="preserve">with the </w:t>
      </w:r>
      <w:proofErr w:type="spellStart"/>
      <w:r w:rsidR="001B58AE">
        <w:rPr>
          <w:rFonts w:ascii="Times New Roman" w:hAnsi="Times New Roman" w:cs="Times New Roman"/>
        </w:rPr>
        <w:t>Hilco</w:t>
      </w:r>
      <w:proofErr w:type="spellEnd"/>
      <w:r w:rsidR="001B58AE">
        <w:rPr>
          <w:rFonts w:ascii="Times New Roman" w:hAnsi="Times New Roman" w:cs="Times New Roman"/>
        </w:rPr>
        <w:t xml:space="preserve">-Gordon venture as the </w:t>
      </w:r>
      <w:r w:rsidR="006F3B3C">
        <w:rPr>
          <w:rFonts w:ascii="Times New Roman" w:hAnsi="Times New Roman" w:cs="Times New Roman"/>
        </w:rPr>
        <w:t>Liquidating Agent.</w:t>
      </w:r>
      <w:r w:rsidR="006F3B3C">
        <w:rPr>
          <w:rStyle w:val="FootnoteReference"/>
          <w:rFonts w:cs="Times New Roman"/>
        </w:rPr>
        <w:footnoteReference w:id="193"/>
      </w:r>
      <w:r w:rsidR="006F3B3C">
        <w:rPr>
          <w:rFonts w:ascii="Times New Roman" w:hAnsi="Times New Roman" w:cs="Times New Roman"/>
        </w:rPr>
        <w:t xml:space="preserve"> </w:t>
      </w:r>
    </w:p>
    <w:p w14:paraId="0A3720C7" w14:textId="77777777" w:rsidR="0010157B" w:rsidRDefault="0010157B" w:rsidP="006E4113">
      <w:pPr>
        <w:spacing w:line="276" w:lineRule="auto"/>
        <w:jc w:val="both"/>
        <w:rPr>
          <w:rFonts w:ascii="Times New Roman" w:hAnsi="Times New Roman" w:cs="Times New Roman"/>
        </w:rPr>
      </w:pPr>
    </w:p>
    <w:p w14:paraId="7972D1E5" w14:textId="5FB3D858" w:rsidR="00FA7B45" w:rsidRDefault="00126E88" w:rsidP="006E4113">
      <w:pPr>
        <w:spacing w:line="276" w:lineRule="auto"/>
        <w:jc w:val="both"/>
        <w:rPr>
          <w:rFonts w:ascii="Times New Roman" w:hAnsi="Times New Roman" w:cs="Times New Roman"/>
        </w:rPr>
      </w:pPr>
      <w:r>
        <w:rPr>
          <w:rFonts w:ascii="Times New Roman" w:hAnsi="Times New Roman" w:cs="Times New Roman"/>
        </w:rPr>
        <w:tab/>
      </w:r>
      <w:r w:rsidR="006A2FD2">
        <w:rPr>
          <w:rFonts w:ascii="Times New Roman" w:hAnsi="Times New Roman" w:cs="Times New Roman"/>
        </w:rPr>
        <w:t xml:space="preserve">Adam </w:t>
      </w:r>
      <w:proofErr w:type="spellStart"/>
      <w:r w:rsidR="006A2FD2">
        <w:rPr>
          <w:rFonts w:ascii="Times New Roman" w:hAnsi="Times New Roman" w:cs="Times New Roman"/>
        </w:rPr>
        <w:t>Shiff</w:t>
      </w:r>
      <w:proofErr w:type="spellEnd"/>
      <w:r w:rsidR="006A2FD2">
        <w:rPr>
          <w:rFonts w:ascii="Times New Roman" w:hAnsi="Times New Roman" w:cs="Times New Roman"/>
        </w:rPr>
        <w:t xml:space="preserve">, an attorney employed by </w:t>
      </w:r>
      <w:proofErr w:type="spellStart"/>
      <w:r w:rsidR="006A2FD2">
        <w:rPr>
          <w:rFonts w:ascii="Times New Roman" w:hAnsi="Times New Roman" w:cs="Times New Roman"/>
        </w:rPr>
        <w:t>Kasowitz</w:t>
      </w:r>
      <w:proofErr w:type="spellEnd"/>
      <w:r w:rsidR="006A2FD2">
        <w:rPr>
          <w:rFonts w:ascii="Times New Roman" w:hAnsi="Times New Roman" w:cs="Times New Roman"/>
        </w:rPr>
        <w:t xml:space="preserve">, Benson, Torres &amp; Friedman who attended the auction, </w:t>
      </w:r>
      <w:r w:rsidR="00E501C2">
        <w:rPr>
          <w:rFonts w:ascii="Times New Roman" w:hAnsi="Times New Roman" w:cs="Times New Roman"/>
        </w:rPr>
        <w:t xml:space="preserve">urged Judge Gonzalez in the hearing on February 17th to enter an order allowing the emergency store closing sales.  To support this request, he stated that </w:t>
      </w:r>
      <w:r w:rsidR="00400221">
        <w:rPr>
          <w:rFonts w:ascii="Times New Roman" w:hAnsi="Times New Roman" w:cs="Times New Roman"/>
        </w:rPr>
        <w:t>Borders Group</w:t>
      </w:r>
      <w:r>
        <w:rPr>
          <w:rFonts w:ascii="Times New Roman" w:hAnsi="Times New Roman" w:cs="Times New Roman"/>
        </w:rPr>
        <w:t xml:space="preserve"> had </w:t>
      </w:r>
      <w:r w:rsidR="00E501C2">
        <w:rPr>
          <w:rFonts w:ascii="Times New Roman" w:hAnsi="Times New Roman" w:cs="Times New Roman"/>
        </w:rPr>
        <w:t xml:space="preserve">already </w:t>
      </w:r>
      <w:r>
        <w:rPr>
          <w:rFonts w:ascii="Times New Roman" w:hAnsi="Times New Roman" w:cs="Times New Roman"/>
        </w:rPr>
        <w:t>entered into agreements with over a third of landlords to allow for the store closing sales</w:t>
      </w:r>
      <w:r w:rsidR="00881C80">
        <w:rPr>
          <w:rFonts w:ascii="Times New Roman" w:hAnsi="Times New Roman" w:cs="Times New Roman"/>
        </w:rPr>
        <w:t xml:space="preserve"> and expected to do the same with others</w:t>
      </w:r>
      <w:r>
        <w:rPr>
          <w:rFonts w:ascii="Times New Roman" w:hAnsi="Times New Roman" w:cs="Times New Roman"/>
        </w:rPr>
        <w:t>.</w:t>
      </w:r>
      <w:r>
        <w:rPr>
          <w:rStyle w:val="FootnoteReference"/>
          <w:rFonts w:cs="Times New Roman"/>
        </w:rPr>
        <w:footnoteReference w:id="194"/>
      </w:r>
      <w:r>
        <w:rPr>
          <w:rFonts w:ascii="Times New Roman" w:hAnsi="Times New Roman" w:cs="Times New Roman"/>
        </w:rPr>
        <w:t xml:space="preserve">  </w:t>
      </w:r>
      <w:r w:rsidR="00E501C2">
        <w:rPr>
          <w:rFonts w:ascii="Times New Roman" w:hAnsi="Times New Roman" w:cs="Times New Roman"/>
        </w:rPr>
        <w:t>He also warned</w:t>
      </w:r>
      <w:r w:rsidR="00E527DF">
        <w:rPr>
          <w:rFonts w:ascii="Times New Roman" w:hAnsi="Times New Roman" w:cs="Times New Roman"/>
        </w:rPr>
        <w:t xml:space="preserve"> that the estate would suffer irreparable harm</w:t>
      </w:r>
      <w:r w:rsidR="00621D59">
        <w:rPr>
          <w:rFonts w:ascii="Times New Roman" w:hAnsi="Times New Roman" w:cs="Times New Roman"/>
        </w:rPr>
        <w:t xml:space="preserve"> –</w:t>
      </w:r>
      <w:r w:rsidR="00E527DF">
        <w:rPr>
          <w:rFonts w:ascii="Times New Roman" w:hAnsi="Times New Roman" w:cs="Times New Roman"/>
        </w:rPr>
        <w:t xml:space="preserve"> a loss of $2 million per week</w:t>
      </w:r>
      <w:r w:rsidR="00621D59">
        <w:rPr>
          <w:rFonts w:ascii="Times New Roman" w:hAnsi="Times New Roman" w:cs="Times New Roman"/>
        </w:rPr>
        <w:t xml:space="preserve"> –</w:t>
      </w:r>
      <w:r w:rsidR="00E527DF">
        <w:rPr>
          <w:rFonts w:ascii="Times New Roman" w:hAnsi="Times New Roman" w:cs="Times New Roman"/>
        </w:rPr>
        <w:t xml:space="preserve"> should the </w:t>
      </w:r>
      <w:r w:rsidR="00E501C2">
        <w:rPr>
          <w:rFonts w:ascii="Times New Roman" w:hAnsi="Times New Roman" w:cs="Times New Roman"/>
        </w:rPr>
        <w:t xml:space="preserve">unprofitable </w:t>
      </w:r>
      <w:r w:rsidR="00E527DF">
        <w:rPr>
          <w:rFonts w:ascii="Times New Roman" w:hAnsi="Times New Roman" w:cs="Times New Roman"/>
        </w:rPr>
        <w:t>stores not be closed</w:t>
      </w:r>
      <w:r w:rsidR="001B58AE">
        <w:rPr>
          <w:rFonts w:ascii="Times New Roman" w:hAnsi="Times New Roman" w:cs="Times New Roman"/>
        </w:rPr>
        <w:t xml:space="preserve"> and their leases rejected</w:t>
      </w:r>
      <w:r w:rsidR="00E527DF">
        <w:rPr>
          <w:rFonts w:ascii="Times New Roman" w:hAnsi="Times New Roman" w:cs="Times New Roman"/>
        </w:rPr>
        <w:t xml:space="preserve"> as soon as possib</w:t>
      </w:r>
      <w:r w:rsidR="00E501C2">
        <w:rPr>
          <w:rFonts w:ascii="Times New Roman" w:hAnsi="Times New Roman" w:cs="Times New Roman"/>
        </w:rPr>
        <w:t>le</w:t>
      </w:r>
      <w:r w:rsidR="00E527DF">
        <w:rPr>
          <w:rFonts w:ascii="Times New Roman" w:hAnsi="Times New Roman" w:cs="Times New Roman"/>
        </w:rPr>
        <w:t>.</w:t>
      </w:r>
      <w:r w:rsidR="00E527DF">
        <w:rPr>
          <w:rStyle w:val="FootnoteReference"/>
          <w:rFonts w:cs="Times New Roman"/>
        </w:rPr>
        <w:footnoteReference w:id="195"/>
      </w:r>
      <w:r w:rsidR="00E527DF">
        <w:rPr>
          <w:rFonts w:ascii="Times New Roman" w:hAnsi="Times New Roman" w:cs="Times New Roman"/>
        </w:rPr>
        <w:t xml:space="preserve"> </w:t>
      </w:r>
      <w:r w:rsidR="001B58AE">
        <w:rPr>
          <w:rFonts w:ascii="Times New Roman" w:hAnsi="Times New Roman" w:cs="Times New Roman"/>
        </w:rPr>
        <w:t>Further, he</w:t>
      </w:r>
      <w:r w:rsidR="00E501C2">
        <w:rPr>
          <w:rFonts w:ascii="Times New Roman" w:hAnsi="Times New Roman" w:cs="Times New Roman"/>
        </w:rPr>
        <w:t xml:space="preserve"> </w:t>
      </w:r>
      <w:r w:rsidR="00E527DF">
        <w:rPr>
          <w:rFonts w:ascii="Times New Roman" w:hAnsi="Times New Roman" w:cs="Times New Roman"/>
        </w:rPr>
        <w:t>claimed that the liquidator’s guaranteed amount of return would decline should the sale</w:t>
      </w:r>
      <w:r w:rsidR="00F527E5">
        <w:rPr>
          <w:rFonts w:ascii="Times New Roman" w:hAnsi="Times New Roman" w:cs="Times New Roman"/>
        </w:rPr>
        <w:t>s</w:t>
      </w:r>
      <w:r w:rsidR="00E527DF">
        <w:rPr>
          <w:rFonts w:ascii="Times New Roman" w:hAnsi="Times New Roman" w:cs="Times New Roman"/>
        </w:rPr>
        <w:t xml:space="preserve"> not occur immediately because the inventory would lose value.</w:t>
      </w:r>
      <w:r w:rsidR="00E527DF">
        <w:rPr>
          <w:rStyle w:val="FootnoteReference"/>
          <w:rFonts w:cs="Times New Roman"/>
        </w:rPr>
        <w:footnoteReference w:id="196"/>
      </w:r>
      <w:r w:rsidR="00E527DF">
        <w:rPr>
          <w:rFonts w:ascii="Times New Roman" w:hAnsi="Times New Roman" w:cs="Times New Roman"/>
        </w:rPr>
        <w:t xml:space="preserve"> </w:t>
      </w:r>
      <w:r w:rsidR="006F3B3C">
        <w:rPr>
          <w:rFonts w:ascii="Times New Roman" w:hAnsi="Times New Roman" w:cs="Times New Roman"/>
        </w:rPr>
        <w:t xml:space="preserve"> Lastly, </w:t>
      </w:r>
      <w:r w:rsidR="00A3564E">
        <w:rPr>
          <w:rFonts w:ascii="Times New Roman" w:hAnsi="Times New Roman" w:cs="Times New Roman"/>
        </w:rPr>
        <w:t xml:space="preserve">and arguably most importantly, </w:t>
      </w:r>
      <w:proofErr w:type="spellStart"/>
      <w:r w:rsidR="00A3564E">
        <w:rPr>
          <w:rFonts w:ascii="Times New Roman" w:hAnsi="Times New Roman" w:cs="Times New Roman"/>
        </w:rPr>
        <w:t>Shiff</w:t>
      </w:r>
      <w:proofErr w:type="spellEnd"/>
      <w:r w:rsidR="00A3564E">
        <w:rPr>
          <w:rFonts w:ascii="Times New Roman" w:hAnsi="Times New Roman" w:cs="Times New Roman"/>
        </w:rPr>
        <w:t xml:space="preserve"> asserted t</w:t>
      </w:r>
      <w:r w:rsidR="00881C80">
        <w:rPr>
          <w:rFonts w:ascii="Times New Roman" w:hAnsi="Times New Roman" w:cs="Times New Roman"/>
        </w:rPr>
        <w:t xml:space="preserve">hat </w:t>
      </w:r>
      <w:r w:rsidR="00400221">
        <w:rPr>
          <w:rFonts w:ascii="Times New Roman" w:hAnsi="Times New Roman" w:cs="Times New Roman"/>
        </w:rPr>
        <w:t>Borders Group</w:t>
      </w:r>
      <w:r w:rsidR="00881C80">
        <w:rPr>
          <w:rFonts w:ascii="Times New Roman" w:hAnsi="Times New Roman" w:cs="Times New Roman"/>
        </w:rPr>
        <w:t xml:space="preserve"> would fail to meet the</w:t>
      </w:r>
      <w:r w:rsidR="006F3B3C">
        <w:rPr>
          <w:rFonts w:ascii="Times New Roman" w:hAnsi="Times New Roman" w:cs="Times New Roman"/>
        </w:rPr>
        <w:t xml:space="preserve"> deadlines under the DIP budget as well as those under </w:t>
      </w:r>
      <w:r w:rsidR="000F7BA1">
        <w:rPr>
          <w:rFonts w:ascii="Times New Roman" w:hAnsi="Times New Roman" w:cs="Times New Roman"/>
        </w:rPr>
        <w:t>section</w:t>
      </w:r>
      <w:r w:rsidR="006F3B3C">
        <w:rPr>
          <w:rFonts w:ascii="Times New Roman" w:hAnsi="Times New Roman" w:cs="Times New Roman"/>
        </w:rPr>
        <w:t xml:space="preserve"> 365(d)(3) of the Bankruptcy Code</w:t>
      </w:r>
      <w:r w:rsidR="001B58AE">
        <w:rPr>
          <w:rFonts w:ascii="Times New Roman" w:hAnsi="Times New Roman" w:cs="Times New Roman"/>
        </w:rPr>
        <w:t>, which obligated Borders Group to perform all of its obligations under its unexpired leases until those leases were accepted or rejected,</w:t>
      </w:r>
      <w:r w:rsidR="006F3B3C">
        <w:rPr>
          <w:rFonts w:ascii="Times New Roman" w:hAnsi="Times New Roman" w:cs="Times New Roman"/>
        </w:rPr>
        <w:t xml:space="preserve"> if the sale did not occur immediately.</w:t>
      </w:r>
      <w:r w:rsidR="00A3564E">
        <w:rPr>
          <w:rStyle w:val="FootnoteReference"/>
          <w:rFonts w:cs="Times New Roman"/>
        </w:rPr>
        <w:footnoteReference w:id="197"/>
      </w:r>
      <w:r w:rsidR="006F3B3C">
        <w:rPr>
          <w:rFonts w:ascii="Times New Roman" w:hAnsi="Times New Roman" w:cs="Times New Roman"/>
        </w:rPr>
        <w:t xml:space="preserve"> </w:t>
      </w:r>
    </w:p>
    <w:p w14:paraId="6ED55197" w14:textId="75840A11" w:rsidR="00F9267E" w:rsidRDefault="00FA7B45" w:rsidP="006E4113">
      <w:pPr>
        <w:spacing w:line="276" w:lineRule="auto"/>
        <w:jc w:val="both"/>
        <w:rPr>
          <w:rFonts w:ascii="Times New Roman" w:hAnsi="Times New Roman" w:cs="Times New Roman"/>
        </w:rPr>
      </w:pPr>
      <w:r>
        <w:rPr>
          <w:rFonts w:ascii="Times New Roman" w:hAnsi="Times New Roman" w:cs="Times New Roman"/>
        </w:rPr>
        <w:tab/>
      </w:r>
      <w:r w:rsidR="00030E57">
        <w:rPr>
          <w:rFonts w:ascii="Times New Roman" w:hAnsi="Times New Roman" w:cs="Times New Roman"/>
        </w:rPr>
        <w:t>The Bankruptcy Court granted the</w:t>
      </w:r>
      <w:r w:rsidR="00100DDC">
        <w:rPr>
          <w:rFonts w:ascii="Times New Roman" w:hAnsi="Times New Roman" w:cs="Times New Roman"/>
        </w:rPr>
        <w:t xml:space="preserve"> emergency</w:t>
      </w:r>
      <w:r w:rsidR="00030E57">
        <w:rPr>
          <w:rFonts w:ascii="Times New Roman" w:hAnsi="Times New Roman" w:cs="Times New Roman"/>
        </w:rPr>
        <w:t xml:space="preserve"> motion, which authorized </w:t>
      </w:r>
      <w:r w:rsidR="00400221">
        <w:rPr>
          <w:rFonts w:ascii="Times New Roman" w:hAnsi="Times New Roman" w:cs="Times New Roman"/>
        </w:rPr>
        <w:t>Borders Group</w:t>
      </w:r>
      <w:r w:rsidR="006F3B3C">
        <w:rPr>
          <w:rFonts w:ascii="Times New Roman" w:hAnsi="Times New Roman" w:cs="Times New Roman"/>
        </w:rPr>
        <w:t xml:space="preserve"> to enter into the Agency A</w:t>
      </w:r>
      <w:r w:rsidR="00030E57">
        <w:rPr>
          <w:rFonts w:ascii="Times New Roman" w:hAnsi="Times New Roman" w:cs="Times New Roman"/>
        </w:rPr>
        <w:t>greement</w:t>
      </w:r>
      <w:r w:rsidR="006F3B3C">
        <w:rPr>
          <w:rFonts w:ascii="Times New Roman" w:hAnsi="Times New Roman" w:cs="Times New Roman"/>
        </w:rPr>
        <w:t xml:space="preserve"> with the liquidators to </w:t>
      </w:r>
      <w:r w:rsidR="00030E57">
        <w:rPr>
          <w:rFonts w:ascii="Times New Roman" w:hAnsi="Times New Roman" w:cs="Times New Roman"/>
        </w:rPr>
        <w:t>conduct the closing store sales</w:t>
      </w:r>
      <w:r w:rsidR="008F04A1">
        <w:rPr>
          <w:rFonts w:ascii="Times New Roman" w:hAnsi="Times New Roman" w:cs="Times New Roman"/>
        </w:rPr>
        <w:t xml:space="preserve"> for 200 sto</w:t>
      </w:r>
      <w:r w:rsidR="00A163FB">
        <w:rPr>
          <w:rFonts w:ascii="Times New Roman" w:hAnsi="Times New Roman" w:cs="Times New Roman"/>
        </w:rPr>
        <w:t>res with the option to later conduct an</w:t>
      </w:r>
      <w:r w:rsidR="008F04A1">
        <w:rPr>
          <w:rFonts w:ascii="Times New Roman" w:hAnsi="Times New Roman" w:cs="Times New Roman"/>
        </w:rPr>
        <w:t xml:space="preserve"> additional </w:t>
      </w:r>
      <w:r w:rsidR="00A163FB">
        <w:rPr>
          <w:rFonts w:ascii="Times New Roman" w:hAnsi="Times New Roman" w:cs="Times New Roman"/>
        </w:rPr>
        <w:t xml:space="preserve">75 store closing sales </w:t>
      </w:r>
      <w:r w:rsidR="00030E57">
        <w:rPr>
          <w:rFonts w:ascii="Times New Roman" w:hAnsi="Times New Roman" w:cs="Times New Roman"/>
        </w:rPr>
        <w:t xml:space="preserve">pursuant to </w:t>
      </w:r>
      <w:r w:rsidR="000F7BA1">
        <w:rPr>
          <w:rFonts w:ascii="Times New Roman" w:hAnsi="Times New Roman" w:cs="Times New Roman"/>
        </w:rPr>
        <w:t>section</w:t>
      </w:r>
      <w:r w:rsidR="00030E57">
        <w:rPr>
          <w:rFonts w:ascii="Times New Roman" w:hAnsi="Times New Roman" w:cs="Times New Roman"/>
        </w:rPr>
        <w:t xml:space="preserve"> 363(b)(1) of the Bankruptcy Code</w:t>
      </w:r>
      <w:r w:rsidR="00A163FB">
        <w:rPr>
          <w:rFonts w:ascii="Times New Roman" w:hAnsi="Times New Roman" w:cs="Times New Roman"/>
        </w:rPr>
        <w:t xml:space="preserve">, which </w:t>
      </w:r>
      <w:r w:rsidR="00400221">
        <w:rPr>
          <w:rFonts w:ascii="Times New Roman" w:hAnsi="Times New Roman" w:cs="Times New Roman"/>
        </w:rPr>
        <w:t>Borders Group</w:t>
      </w:r>
      <w:r w:rsidR="00A163FB">
        <w:rPr>
          <w:rFonts w:ascii="Times New Roman" w:hAnsi="Times New Roman" w:cs="Times New Roman"/>
        </w:rPr>
        <w:t xml:space="preserve"> eventually did</w:t>
      </w:r>
      <w:r w:rsidR="00030E57">
        <w:rPr>
          <w:rFonts w:ascii="Times New Roman" w:hAnsi="Times New Roman" w:cs="Times New Roman"/>
        </w:rPr>
        <w:t>.</w:t>
      </w:r>
      <w:r w:rsidR="00030E57">
        <w:rPr>
          <w:rStyle w:val="FootnoteReference"/>
          <w:rFonts w:cs="Times New Roman"/>
        </w:rPr>
        <w:footnoteReference w:id="198"/>
      </w:r>
      <w:r w:rsidR="00ED1031">
        <w:rPr>
          <w:rFonts w:ascii="Times New Roman" w:hAnsi="Times New Roman" w:cs="Times New Roman"/>
        </w:rPr>
        <w:tab/>
      </w:r>
    </w:p>
    <w:p w14:paraId="7FF11BA6" w14:textId="77777777" w:rsidR="0010157B" w:rsidRPr="00BC550B" w:rsidRDefault="0010157B" w:rsidP="006E4113">
      <w:pPr>
        <w:spacing w:line="276" w:lineRule="auto"/>
        <w:jc w:val="both"/>
        <w:rPr>
          <w:rFonts w:ascii="Times New Roman" w:hAnsi="Times New Roman" w:cs="Times New Roman"/>
        </w:rPr>
      </w:pPr>
    </w:p>
    <w:p w14:paraId="7984963E" w14:textId="7DFEB317" w:rsidR="00A3564E" w:rsidRPr="0047594D" w:rsidRDefault="009D260B" w:rsidP="009E397D">
      <w:pPr>
        <w:pStyle w:val="Heading3"/>
        <w:spacing w:line="276" w:lineRule="auto"/>
      </w:pPr>
      <w:r>
        <w:tab/>
      </w:r>
      <w:bookmarkStart w:id="16" w:name="_Toc259994192"/>
      <w:r>
        <w:t>d.</w:t>
      </w:r>
      <w:r w:rsidR="0088335B">
        <w:tab/>
      </w:r>
      <w:r w:rsidR="00B76106" w:rsidRPr="009E397D">
        <w:t>Motion to Establish Adequate</w:t>
      </w:r>
      <w:r w:rsidR="009D2CF3" w:rsidRPr="009E397D">
        <w:t xml:space="preserve"> Assurance</w:t>
      </w:r>
      <w:r w:rsidR="00B76106" w:rsidRPr="009E397D">
        <w:t xml:space="preserve"> Procedures for Utility Companies</w:t>
      </w:r>
      <w:bookmarkEnd w:id="16"/>
    </w:p>
    <w:p w14:paraId="6FB7A7C9" w14:textId="590AFBCB" w:rsidR="00906A58" w:rsidRDefault="00B76106" w:rsidP="006E4113">
      <w:pPr>
        <w:spacing w:line="276" w:lineRule="auto"/>
        <w:jc w:val="both"/>
        <w:rPr>
          <w:rFonts w:ascii="Times New Roman" w:hAnsi="Times New Roman" w:cs="Times New Roman"/>
        </w:rPr>
      </w:pPr>
      <w:r>
        <w:rPr>
          <w:rFonts w:ascii="Times New Roman" w:hAnsi="Times New Roman" w:cs="Times New Roman"/>
        </w:rPr>
        <w:tab/>
      </w:r>
      <w:r w:rsidR="00452331">
        <w:rPr>
          <w:rFonts w:ascii="Times New Roman" w:hAnsi="Times New Roman" w:cs="Times New Roman"/>
        </w:rPr>
        <w:t xml:space="preserve">Because it was important for stores to remain open during the sale closing sales, </w:t>
      </w:r>
      <w:r w:rsidR="00400221">
        <w:rPr>
          <w:rFonts w:ascii="Times New Roman" w:hAnsi="Times New Roman" w:cs="Times New Roman"/>
        </w:rPr>
        <w:t>Borders Group</w:t>
      </w:r>
      <w:r>
        <w:rPr>
          <w:rFonts w:ascii="Times New Roman" w:hAnsi="Times New Roman" w:cs="Times New Roman"/>
        </w:rPr>
        <w:t xml:space="preserve"> </w:t>
      </w:r>
      <w:r w:rsidR="00452331">
        <w:rPr>
          <w:rFonts w:ascii="Times New Roman" w:hAnsi="Times New Roman" w:cs="Times New Roman"/>
        </w:rPr>
        <w:t xml:space="preserve">needed to ensure that utility companies would continue to provide service to these stores.  Therefore, </w:t>
      </w:r>
      <w:r w:rsidR="00400221">
        <w:rPr>
          <w:rFonts w:ascii="Times New Roman" w:hAnsi="Times New Roman" w:cs="Times New Roman"/>
        </w:rPr>
        <w:t>Borders Group</w:t>
      </w:r>
      <w:r w:rsidR="00452331">
        <w:rPr>
          <w:rFonts w:ascii="Times New Roman" w:hAnsi="Times New Roman" w:cs="Times New Roman"/>
        </w:rPr>
        <w:t xml:space="preserve"> </w:t>
      </w:r>
      <w:r>
        <w:rPr>
          <w:rFonts w:ascii="Times New Roman" w:hAnsi="Times New Roman" w:cs="Times New Roman"/>
        </w:rPr>
        <w:t>moved in a</w:t>
      </w:r>
      <w:r w:rsidR="00025A45">
        <w:rPr>
          <w:rFonts w:ascii="Times New Roman" w:hAnsi="Times New Roman" w:cs="Times New Roman"/>
        </w:rPr>
        <w:t>nother</w:t>
      </w:r>
      <w:r>
        <w:rPr>
          <w:rFonts w:ascii="Times New Roman" w:hAnsi="Times New Roman" w:cs="Times New Roman"/>
        </w:rPr>
        <w:t xml:space="preserve"> first-day motion for an entry of an order approving its proposed adequate assurance for utility services.</w:t>
      </w:r>
      <w:r>
        <w:rPr>
          <w:rStyle w:val="FootnoteReference"/>
          <w:rFonts w:cs="Times New Roman"/>
        </w:rPr>
        <w:footnoteReference w:id="199"/>
      </w:r>
      <w:r>
        <w:rPr>
          <w:rFonts w:ascii="Times New Roman" w:hAnsi="Times New Roman" w:cs="Times New Roman"/>
        </w:rPr>
        <w:t xml:space="preserve"> </w:t>
      </w:r>
      <w:r w:rsidR="00A163FB">
        <w:rPr>
          <w:rFonts w:ascii="Times New Roman" w:hAnsi="Times New Roman" w:cs="Times New Roman"/>
        </w:rPr>
        <w:t xml:space="preserve">  By way of background, section</w:t>
      </w:r>
      <w:r w:rsidR="00541162">
        <w:rPr>
          <w:rFonts w:ascii="Times New Roman" w:hAnsi="Times New Roman" w:cs="Times New Roman"/>
        </w:rPr>
        <w:t xml:space="preserve"> 366 of the Bankruptcy Code allows a utility company to unilaterally terminate service if a debtor fails to provide “adequate assurance” </w:t>
      </w:r>
      <w:r w:rsidR="00B23974">
        <w:rPr>
          <w:rFonts w:ascii="Times New Roman" w:hAnsi="Times New Roman" w:cs="Times New Roman"/>
        </w:rPr>
        <w:t>o</w:t>
      </w:r>
      <w:r w:rsidR="00541162">
        <w:rPr>
          <w:rFonts w:ascii="Times New Roman" w:hAnsi="Times New Roman" w:cs="Times New Roman"/>
        </w:rPr>
        <w:t xml:space="preserve">f payment for future services </w:t>
      </w:r>
      <w:r w:rsidR="00B23974">
        <w:rPr>
          <w:rFonts w:ascii="Times New Roman" w:hAnsi="Times New Roman" w:cs="Times New Roman"/>
        </w:rPr>
        <w:t xml:space="preserve">to the satisfaction of the utility company </w:t>
      </w:r>
      <w:r w:rsidR="00541162">
        <w:rPr>
          <w:rFonts w:ascii="Times New Roman" w:hAnsi="Times New Roman" w:cs="Times New Roman"/>
        </w:rPr>
        <w:t>within 30 days of the commencement date.</w:t>
      </w:r>
      <w:r w:rsidR="00541162">
        <w:rPr>
          <w:rStyle w:val="FootnoteReference"/>
          <w:rFonts w:cs="Times New Roman"/>
        </w:rPr>
        <w:footnoteReference w:id="200"/>
      </w:r>
      <w:r w:rsidR="00541162">
        <w:rPr>
          <w:rFonts w:ascii="Times New Roman" w:hAnsi="Times New Roman" w:cs="Times New Roman"/>
        </w:rPr>
        <w:t xml:space="preserve"> </w:t>
      </w:r>
      <w:r>
        <w:rPr>
          <w:rFonts w:ascii="Times New Roman" w:hAnsi="Times New Roman" w:cs="Times New Roman"/>
        </w:rPr>
        <w:t xml:space="preserve">Although this is a </w:t>
      </w:r>
      <w:r w:rsidR="00C87234">
        <w:rPr>
          <w:rFonts w:ascii="Times New Roman" w:hAnsi="Times New Roman" w:cs="Times New Roman"/>
        </w:rPr>
        <w:t xml:space="preserve">common </w:t>
      </w:r>
      <w:r>
        <w:rPr>
          <w:rFonts w:ascii="Times New Roman" w:hAnsi="Times New Roman" w:cs="Times New Roman"/>
        </w:rPr>
        <w:t>first-day motion</w:t>
      </w:r>
      <w:r w:rsidR="00C87234">
        <w:rPr>
          <w:rFonts w:ascii="Times New Roman" w:hAnsi="Times New Roman" w:cs="Times New Roman"/>
        </w:rPr>
        <w:t xml:space="preserve"> in chapter 11 cases</w:t>
      </w:r>
      <w:r>
        <w:rPr>
          <w:rFonts w:ascii="Times New Roman" w:hAnsi="Times New Roman" w:cs="Times New Roman"/>
        </w:rPr>
        <w:t xml:space="preserve">, it was of significant </w:t>
      </w:r>
      <w:r w:rsidR="00C87234">
        <w:rPr>
          <w:rFonts w:ascii="Times New Roman" w:hAnsi="Times New Roman" w:cs="Times New Roman"/>
        </w:rPr>
        <w:t xml:space="preserve">importance to </w:t>
      </w:r>
      <w:r w:rsidR="00400221">
        <w:rPr>
          <w:rFonts w:ascii="Times New Roman" w:hAnsi="Times New Roman" w:cs="Times New Roman"/>
        </w:rPr>
        <w:t>Borders Group</w:t>
      </w:r>
      <w:r w:rsidR="00C87234">
        <w:rPr>
          <w:rFonts w:ascii="Times New Roman" w:hAnsi="Times New Roman" w:cs="Times New Roman"/>
        </w:rPr>
        <w:t xml:space="preserve"> since an </w:t>
      </w:r>
      <w:r>
        <w:rPr>
          <w:rFonts w:ascii="Times New Roman" w:hAnsi="Times New Roman" w:cs="Times New Roman"/>
        </w:rPr>
        <w:t>interru</w:t>
      </w:r>
      <w:r w:rsidR="00541162">
        <w:rPr>
          <w:rFonts w:ascii="Times New Roman" w:hAnsi="Times New Roman" w:cs="Times New Roman"/>
        </w:rPr>
        <w:t xml:space="preserve">ption in utility services would, as </w:t>
      </w:r>
      <w:r w:rsidR="00400221">
        <w:rPr>
          <w:rFonts w:ascii="Times New Roman" w:hAnsi="Times New Roman" w:cs="Times New Roman"/>
        </w:rPr>
        <w:t>Borders Group</w:t>
      </w:r>
      <w:r w:rsidR="00541162">
        <w:rPr>
          <w:rFonts w:ascii="Times New Roman" w:hAnsi="Times New Roman" w:cs="Times New Roman"/>
        </w:rPr>
        <w:t xml:space="preserve"> asserted, “severely hinder [the</w:t>
      </w:r>
      <w:r w:rsidR="00C87234">
        <w:rPr>
          <w:rFonts w:ascii="Times New Roman" w:hAnsi="Times New Roman" w:cs="Times New Roman"/>
        </w:rPr>
        <w:t>ir] business operations” as well as the</w:t>
      </w:r>
      <w:r w:rsidR="00541162">
        <w:rPr>
          <w:rFonts w:ascii="Times New Roman" w:hAnsi="Times New Roman" w:cs="Times New Roman"/>
        </w:rPr>
        <w:t xml:space="preserve"> </w:t>
      </w:r>
      <w:r w:rsidR="001B6A41">
        <w:rPr>
          <w:rFonts w:ascii="Times New Roman" w:hAnsi="Times New Roman" w:cs="Times New Roman"/>
        </w:rPr>
        <w:t xml:space="preserve">closing sales, and would impact the entire </w:t>
      </w:r>
      <w:r w:rsidR="00541162">
        <w:rPr>
          <w:rFonts w:ascii="Times New Roman" w:hAnsi="Times New Roman" w:cs="Times New Roman"/>
        </w:rPr>
        <w:t xml:space="preserve">reorganization </w:t>
      </w:r>
      <w:r w:rsidR="00C87234">
        <w:rPr>
          <w:rFonts w:ascii="Times New Roman" w:hAnsi="Times New Roman" w:cs="Times New Roman"/>
        </w:rPr>
        <w:t xml:space="preserve">process </w:t>
      </w:r>
      <w:r w:rsidR="00541162">
        <w:rPr>
          <w:rFonts w:ascii="Times New Roman" w:hAnsi="Times New Roman" w:cs="Times New Roman"/>
        </w:rPr>
        <w:t>because the market could misinterpret the lack of utility services “as indications of [</w:t>
      </w:r>
      <w:r w:rsidR="00400221">
        <w:rPr>
          <w:rFonts w:ascii="Times New Roman" w:hAnsi="Times New Roman" w:cs="Times New Roman"/>
        </w:rPr>
        <w:t>Borders Group</w:t>
      </w:r>
      <w:r w:rsidR="00541162">
        <w:rPr>
          <w:rFonts w:ascii="Times New Roman" w:hAnsi="Times New Roman" w:cs="Times New Roman"/>
        </w:rPr>
        <w:t>’] imminent liquidation.”</w:t>
      </w:r>
      <w:r w:rsidR="00541162">
        <w:rPr>
          <w:rStyle w:val="FootnoteReference"/>
          <w:rFonts w:cs="Times New Roman"/>
        </w:rPr>
        <w:footnoteReference w:id="201"/>
      </w:r>
      <w:r w:rsidR="00541162">
        <w:rPr>
          <w:rFonts w:ascii="Times New Roman" w:hAnsi="Times New Roman" w:cs="Times New Roman"/>
        </w:rPr>
        <w:t xml:space="preserve">  </w:t>
      </w:r>
    </w:p>
    <w:p w14:paraId="5FBEB9B2" w14:textId="77777777" w:rsidR="0010157B" w:rsidRDefault="0010157B" w:rsidP="006E4113">
      <w:pPr>
        <w:spacing w:line="276" w:lineRule="auto"/>
        <w:jc w:val="both"/>
        <w:rPr>
          <w:rFonts w:ascii="Times New Roman" w:hAnsi="Times New Roman" w:cs="Times New Roman"/>
        </w:rPr>
      </w:pPr>
    </w:p>
    <w:p w14:paraId="206E3F0F" w14:textId="0DE27C5A" w:rsidR="00025A45" w:rsidRDefault="00B65B9F" w:rsidP="006E4113">
      <w:pPr>
        <w:spacing w:line="276" w:lineRule="auto"/>
        <w:jc w:val="both"/>
        <w:rPr>
          <w:rFonts w:ascii="Times New Roman" w:hAnsi="Times New Roman" w:cs="Times New Roman"/>
        </w:rPr>
      </w:pPr>
      <w:r>
        <w:rPr>
          <w:rFonts w:ascii="Times New Roman" w:hAnsi="Times New Roman" w:cs="Times New Roman"/>
        </w:rPr>
        <w:tab/>
        <w:t>To provide utility companies with adequate assurance</w:t>
      </w:r>
      <w:r w:rsidR="00BC550B">
        <w:rPr>
          <w:rFonts w:ascii="Times New Roman" w:hAnsi="Times New Roman" w:cs="Times New Roman"/>
        </w:rPr>
        <w:t>s</w:t>
      </w:r>
      <w:r w:rsidR="00541162">
        <w:rPr>
          <w:rFonts w:ascii="Times New Roman" w:hAnsi="Times New Roman" w:cs="Times New Roman"/>
        </w:rPr>
        <w:t xml:space="preserve">, </w:t>
      </w:r>
      <w:r w:rsidR="00400221">
        <w:rPr>
          <w:rFonts w:ascii="Times New Roman" w:hAnsi="Times New Roman" w:cs="Times New Roman"/>
        </w:rPr>
        <w:t>Borders Group</w:t>
      </w:r>
      <w:r w:rsidR="00B23974">
        <w:rPr>
          <w:rFonts w:ascii="Times New Roman" w:hAnsi="Times New Roman" w:cs="Times New Roman"/>
        </w:rPr>
        <w:t xml:space="preserve"> proposed to deposit approximately $2.28 million in an interest-bearing escrow account</w:t>
      </w:r>
      <w:r w:rsidR="00DC2689">
        <w:rPr>
          <w:rFonts w:ascii="Times New Roman" w:hAnsi="Times New Roman" w:cs="Times New Roman"/>
        </w:rPr>
        <w:t xml:space="preserve"> </w:t>
      </w:r>
      <w:r w:rsidR="00B23974">
        <w:rPr>
          <w:rFonts w:ascii="Times New Roman" w:hAnsi="Times New Roman" w:cs="Times New Roman"/>
        </w:rPr>
        <w:t>within 30 days of the commencement date</w:t>
      </w:r>
      <w:r w:rsidR="00541162">
        <w:rPr>
          <w:rFonts w:ascii="Times New Roman" w:hAnsi="Times New Roman" w:cs="Times New Roman"/>
        </w:rPr>
        <w:t>.</w:t>
      </w:r>
      <w:r w:rsidR="00541162">
        <w:rPr>
          <w:rStyle w:val="FootnoteReference"/>
          <w:rFonts w:cs="Times New Roman"/>
        </w:rPr>
        <w:footnoteReference w:id="202"/>
      </w:r>
      <w:r w:rsidR="00541162">
        <w:rPr>
          <w:rFonts w:ascii="Times New Roman" w:hAnsi="Times New Roman" w:cs="Times New Roman"/>
        </w:rPr>
        <w:t xml:space="preserve">  </w:t>
      </w:r>
      <w:r w:rsidR="00B23974">
        <w:rPr>
          <w:rFonts w:ascii="Times New Roman" w:hAnsi="Times New Roman" w:cs="Times New Roman"/>
        </w:rPr>
        <w:t>I</w:t>
      </w:r>
      <w:r w:rsidR="00E82043">
        <w:rPr>
          <w:rFonts w:ascii="Times New Roman" w:hAnsi="Times New Roman" w:cs="Times New Roman"/>
        </w:rPr>
        <w:t xml:space="preserve">n addition, in accordance with section </w:t>
      </w:r>
      <w:r w:rsidR="00B23974">
        <w:rPr>
          <w:rFonts w:ascii="Times New Roman" w:hAnsi="Times New Roman" w:cs="Times New Roman"/>
        </w:rPr>
        <w:t xml:space="preserve">366 of the Bankruptcy Code, </w:t>
      </w:r>
      <w:r w:rsidR="00400221">
        <w:rPr>
          <w:rFonts w:ascii="Times New Roman" w:hAnsi="Times New Roman" w:cs="Times New Roman"/>
        </w:rPr>
        <w:t>Borders Group</w:t>
      </w:r>
      <w:r w:rsidR="00B23974">
        <w:rPr>
          <w:rFonts w:ascii="Times New Roman" w:hAnsi="Times New Roman" w:cs="Times New Roman"/>
        </w:rPr>
        <w:t xml:space="preserve"> proposed a procedure by which dissatisfied utility companies could make first additional assurance requests to</w:t>
      </w:r>
      <w:r w:rsidR="001B6A41">
        <w:rPr>
          <w:rFonts w:ascii="Times New Roman" w:hAnsi="Times New Roman" w:cs="Times New Roman"/>
        </w:rPr>
        <w:t xml:space="preserve"> </w:t>
      </w:r>
      <w:r w:rsidR="00400221">
        <w:rPr>
          <w:rFonts w:ascii="Times New Roman" w:hAnsi="Times New Roman" w:cs="Times New Roman"/>
        </w:rPr>
        <w:t>Borders Group</w:t>
      </w:r>
      <w:r w:rsidR="00955755">
        <w:rPr>
          <w:rFonts w:ascii="Times New Roman" w:hAnsi="Times New Roman" w:cs="Times New Roman"/>
        </w:rPr>
        <w:t xml:space="preserve"> then,</w:t>
      </w:r>
      <w:r w:rsidR="001B6A41">
        <w:rPr>
          <w:rFonts w:ascii="Times New Roman" w:hAnsi="Times New Roman" w:cs="Times New Roman"/>
        </w:rPr>
        <w:t xml:space="preserve"> if issues were</w:t>
      </w:r>
      <w:r w:rsidR="00B23974">
        <w:rPr>
          <w:rFonts w:ascii="Times New Roman" w:hAnsi="Times New Roman" w:cs="Times New Roman"/>
        </w:rPr>
        <w:t xml:space="preserve"> not resolved, </w:t>
      </w:r>
      <w:r w:rsidR="00955755">
        <w:rPr>
          <w:rFonts w:ascii="Times New Roman" w:hAnsi="Times New Roman" w:cs="Times New Roman"/>
        </w:rPr>
        <w:t xml:space="preserve">they could </w:t>
      </w:r>
      <w:r w:rsidR="00B23974">
        <w:rPr>
          <w:rFonts w:ascii="Times New Roman" w:hAnsi="Times New Roman" w:cs="Times New Roman"/>
        </w:rPr>
        <w:t>request a hearing with the Court.</w:t>
      </w:r>
      <w:r w:rsidR="00B23974">
        <w:rPr>
          <w:rStyle w:val="FootnoteReference"/>
          <w:rFonts w:cs="Times New Roman"/>
        </w:rPr>
        <w:footnoteReference w:id="203"/>
      </w:r>
      <w:r w:rsidR="00B23974">
        <w:rPr>
          <w:rFonts w:ascii="Times New Roman" w:hAnsi="Times New Roman" w:cs="Times New Roman"/>
        </w:rPr>
        <w:t xml:space="preserve"> </w:t>
      </w:r>
      <w:r>
        <w:rPr>
          <w:rFonts w:ascii="Times New Roman" w:hAnsi="Times New Roman" w:cs="Times New Roman"/>
        </w:rPr>
        <w:t xml:space="preserve"> </w:t>
      </w:r>
    </w:p>
    <w:p w14:paraId="76471DBE" w14:textId="1D95FC83" w:rsidR="00400D75" w:rsidRDefault="00644FBE" w:rsidP="006E4113">
      <w:pPr>
        <w:spacing w:line="276" w:lineRule="auto"/>
        <w:jc w:val="both"/>
        <w:rPr>
          <w:rFonts w:ascii="Times New Roman" w:hAnsi="Times New Roman" w:cs="Times New Roman"/>
        </w:rPr>
      </w:pPr>
      <w:r>
        <w:rPr>
          <w:rFonts w:ascii="Times New Roman" w:hAnsi="Times New Roman" w:cs="Times New Roman"/>
        </w:rPr>
        <w:tab/>
        <w:t xml:space="preserve">This motion was not noticed, and </w:t>
      </w:r>
      <w:r w:rsidR="00400221">
        <w:rPr>
          <w:rFonts w:ascii="Times New Roman" w:hAnsi="Times New Roman" w:cs="Times New Roman"/>
        </w:rPr>
        <w:t>Borders Group</w:t>
      </w:r>
      <w:r>
        <w:rPr>
          <w:rFonts w:ascii="Times New Roman" w:hAnsi="Times New Roman" w:cs="Times New Roman"/>
        </w:rPr>
        <w:t xml:space="preserve"> </w:t>
      </w:r>
      <w:r w:rsidR="00955755">
        <w:rPr>
          <w:rFonts w:ascii="Times New Roman" w:hAnsi="Times New Roman" w:cs="Times New Roman"/>
        </w:rPr>
        <w:t>subsequently called</w:t>
      </w:r>
      <w:r w:rsidR="00DC43D9">
        <w:rPr>
          <w:rFonts w:ascii="Times New Roman" w:hAnsi="Times New Roman" w:cs="Times New Roman"/>
        </w:rPr>
        <w:t xml:space="preserve"> the Court to notify it </w:t>
      </w:r>
      <w:r>
        <w:rPr>
          <w:rFonts w:ascii="Times New Roman" w:hAnsi="Times New Roman" w:cs="Times New Roman"/>
        </w:rPr>
        <w:t xml:space="preserve">that </w:t>
      </w:r>
      <w:r w:rsidR="00400221">
        <w:rPr>
          <w:rFonts w:ascii="Times New Roman" w:hAnsi="Times New Roman" w:cs="Times New Roman"/>
        </w:rPr>
        <w:t>Borders Group</w:t>
      </w:r>
      <w:r w:rsidR="003A7C8C">
        <w:rPr>
          <w:rFonts w:ascii="Times New Roman" w:hAnsi="Times New Roman" w:cs="Times New Roman"/>
        </w:rPr>
        <w:t xml:space="preserve"> </w:t>
      </w:r>
      <w:r>
        <w:rPr>
          <w:rFonts w:ascii="Times New Roman" w:hAnsi="Times New Roman" w:cs="Times New Roman"/>
        </w:rPr>
        <w:t>wanted to delay the motion.</w:t>
      </w:r>
      <w:r>
        <w:rPr>
          <w:rStyle w:val="FootnoteReference"/>
          <w:rFonts w:cs="Times New Roman"/>
        </w:rPr>
        <w:footnoteReference w:id="204"/>
      </w:r>
      <w:r>
        <w:rPr>
          <w:rFonts w:ascii="Times New Roman" w:hAnsi="Times New Roman" w:cs="Times New Roman"/>
        </w:rPr>
        <w:t xml:space="preserve">  </w:t>
      </w:r>
      <w:r w:rsidR="00972AFA">
        <w:rPr>
          <w:rFonts w:ascii="Times New Roman" w:hAnsi="Times New Roman" w:cs="Times New Roman"/>
        </w:rPr>
        <w:t xml:space="preserve">Judge </w:t>
      </w:r>
      <w:r>
        <w:rPr>
          <w:rFonts w:ascii="Times New Roman" w:hAnsi="Times New Roman" w:cs="Times New Roman"/>
        </w:rPr>
        <w:t xml:space="preserve">Glenn warned Friedman </w:t>
      </w:r>
      <w:r w:rsidR="003A7C8C">
        <w:rPr>
          <w:rFonts w:ascii="Times New Roman" w:hAnsi="Times New Roman" w:cs="Times New Roman"/>
        </w:rPr>
        <w:t xml:space="preserve">that he did not want to see </w:t>
      </w:r>
      <w:r w:rsidR="00972AFA">
        <w:rPr>
          <w:rFonts w:ascii="Times New Roman" w:hAnsi="Times New Roman" w:cs="Times New Roman"/>
        </w:rPr>
        <w:t xml:space="preserve">Borders Group bring </w:t>
      </w:r>
      <w:r w:rsidR="003A7C8C">
        <w:rPr>
          <w:rFonts w:ascii="Times New Roman" w:hAnsi="Times New Roman" w:cs="Times New Roman"/>
        </w:rPr>
        <w:t xml:space="preserve">emergency motions </w:t>
      </w:r>
      <w:r w:rsidR="001B58AE">
        <w:rPr>
          <w:rFonts w:ascii="Times New Roman" w:hAnsi="Times New Roman" w:cs="Times New Roman"/>
        </w:rPr>
        <w:t>later in the case “</w:t>
      </w:r>
      <w:r w:rsidR="003A7C8C">
        <w:rPr>
          <w:rFonts w:ascii="Times New Roman" w:hAnsi="Times New Roman" w:cs="Times New Roman"/>
        </w:rPr>
        <w:t>because your</w:t>
      </w:r>
      <w:r>
        <w:rPr>
          <w:rFonts w:ascii="Times New Roman" w:hAnsi="Times New Roman" w:cs="Times New Roman"/>
        </w:rPr>
        <w:t xml:space="preserve"> utilities are about to shut off your utilities when we provided a date within the time limits with the Code and you elected to not go forward with it.” </w:t>
      </w:r>
      <w:r>
        <w:rPr>
          <w:rStyle w:val="FootnoteReference"/>
          <w:rFonts w:cs="Times New Roman"/>
        </w:rPr>
        <w:footnoteReference w:id="205"/>
      </w:r>
      <w:r w:rsidR="00041375">
        <w:rPr>
          <w:rFonts w:ascii="Times New Roman" w:hAnsi="Times New Roman" w:cs="Times New Roman"/>
        </w:rPr>
        <w:t xml:space="preserve"> </w:t>
      </w:r>
      <w:r w:rsidR="00FA2F82">
        <w:rPr>
          <w:rFonts w:ascii="Times New Roman" w:hAnsi="Times New Roman" w:cs="Times New Roman"/>
        </w:rPr>
        <w:t>In fact, he insisted that</w:t>
      </w:r>
      <w:r w:rsidR="000F7BA1">
        <w:rPr>
          <w:rFonts w:ascii="Times New Roman" w:hAnsi="Times New Roman" w:cs="Times New Roman"/>
        </w:rPr>
        <w:t>, if the motion was continued,</w:t>
      </w:r>
      <w:r w:rsidR="00FA2F82">
        <w:rPr>
          <w:rFonts w:ascii="Times New Roman" w:hAnsi="Times New Roman" w:cs="Times New Roman"/>
        </w:rPr>
        <w:t xml:space="preserve"> </w:t>
      </w:r>
      <w:r w:rsidR="00041375">
        <w:rPr>
          <w:rFonts w:ascii="Times New Roman" w:hAnsi="Times New Roman" w:cs="Times New Roman"/>
        </w:rPr>
        <w:t>Fried</w:t>
      </w:r>
      <w:r>
        <w:rPr>
          <w:rFonts w:ascii="Times New Roman" w:hAnsi="Times New Roman" w:cs="Times New Roman"/>
        </w:rPr>
        <w:t xml:space="preserve">man should not expect him to grant any </w:t>
      </w:r>
      <w:r w:rsidR="00972AFA">
        <w:rPr>
          <w:rFonts w:ascii="Times New Roman" w:hAnsi="Times New Roman" w:cs="Times New Roman"/>
        </w:rPr>
        <w:t xml:space="preserve">such </w:t>
      </w:r>
      <w:r>
        <w:rPr>
          <w:rFonts w:ascii="Times New Roman" w:hAnsi="Times New Roman" w:cs="Times New Roman"/>
        </w:rPr>
        <w:t xml:space="preserve">emergency motions, stating </w:t>
      </w:r>
      <w:r w:rsidR="00DC43D9">
        <w:rPr>
          <w:rFonts w:ascii="Times New Roman" w:hAnsi="Times New Roman" w:cs="Times New Roman"/>
        </w:rPr>
        <w:t xml:space="preserve">sternly </w:t>
      </w:r>
      <w:r>
        <w:rPr>
          <w:rFonts w:ascii="Times New Roman" w:hAnsi="Times New Roman" w:cs="Times New Roman"/>
        </w:rPr>
        <w:t>that “[</w:t>
      </w:r>
      <w:proofErr w:type="spellStart"/>
      <w:r>
        <w:rPr>
          <w:rFonts w:ascii="Times New Roman" w:hAnsi="Times New Roman" w:cs="Times New Roman"/>
        </w:rPr>
        <w:t>i</w:t>
      </w:r>
      <w:proofErr w:type="spellEnd"/>
      <w:r>
        <w:rPr>
          <w:rFonts w:ascii="Times New Roman" w:hAnsi="Times New Roman" w:cs="Times New Roman"/>
        </w:rPr>
        <w:t>]t isn’t going to happen.”</w:t>
      </w:r>
      <w:r>
        <w:rPr>
          <w:rStyle w:val="FootnoteReference"/>
          <w:rFonts w:cs="Times New Roman"/>
        </w:rPr>
        <w:footnoteReference w:id="206"/>
      </w:r>
      <w:r w:rsidR="000F7BA1">
        <w:rPr>
          <w:rFonts w:ascii="Times New Roman" w:hAnsi="Times New Roman" w:cs="Times New Roman"/>
        </w:rPr>
        <w:t xml:space="preserve"> </w:t>
      </w:r>
      <w:r w:rsidR="00FA2F82">
        <w:rPr>
          <w:rFonts w:ascii="Times New Roman" w:hAnsi="Times New Roman" w:cs="Times New Roman"/>
        </w:rPr>
        <w:t xml:space="preserve">Jeff </w:t>
      </w:r>
      <w:proofErr w:type="spellStart"/>
      <w:r w:rsidR="00FA2F82">
        <w:rPr>
          <w:rFonts w:ascii="Times New Roman" w:hAnsi="Times New Roman" w:cs="Times New Roman"/>
        </w:rPr>
        <w:t>Gleit</w:t>
      </w:r>
      <w:proofErr w:type="spellEnd"/>
      <w:r w:rsidR="00400D75">
        <w:rPr>
          <w:rFonts w:ascii="Times New Roman" w:hAnsi="Times New Roman" w:cs="Times New Roman"/>
        </w:rPr>
        <w:t xml:space="preserve">, </w:t>
      </w:r>
      <w:r w:rsidR="00041375">
        <w:rPr>
          <w:rFonts w:ascii="Times New Roman" w:hAnsi="Times New Roman" w:cs="Times New Roman"/>
        </w:rPr>
        <w:t>Frie</w:t>
      </w:r>
      <w:r w:rsidR="00400D75">
        <w:rPr>
          <w:rFonts w:ascii="Times New Roman" w:hAnsi="Times New Roman" w:cs="Times New Roman"/>
        </w:rPr>
        <w:t>dman’s co-counsel, spoke up and assured Judge Glenn that they had been in contact with utilities and that he did not expect any emergency motions to later become necessary.</w:t>
      </w:r>
      <w:r w:rsidR="00400D75">
        <w:rPr>
          <w:rStyle w:val="FootnoteReference"/>
          <w:rFonts w:cs="Times New Roman"/>
        </w:rPr>
        <w:footnoteReference w:id="207"/>
      </w:r>
    </w:p>
    <w:p w14:paraId="32E6CE63" w14:textId="77777777" w:rsidR="0010157B" w:rsidRDefault="0010157B" w:rsidP="006E4113">
      <w:pPr>
        <w:spacing w:line="276" w:lineRule="auto"/>
        <w:jc w:val="both"/>
        <w:rPr>
          <w:rFonts w:ascii="Times New Roman" w:hAnsi="Times New Roman" w:cs="Times New Roman"/>
        </w:rPr>
      </w:pPr>
    </w:p>
    <w:p w14:paraId="77D7A8C6" w14:textId="5617BDCA" w:rsidR="0088335B" w:rsidRDefault="009D260B" w:rsidP="009E397D">
      <w:pPr>
        <w:pStyle w:val="Heading3"/>
        <w:spacing w:line="276" w:lineRule="auto"/>
      </w:pPr>
      <w:r>
        <w:tab/>
      </w:r>
      <w:bookmarkStart w:id="17" w:name="_Toc259994193"/>
      <w:r>
        <w:t>e</w:t>
      </w:r>
      <w:r w:rsidR="0088335B">
        <w:t>.</w:t>
      </w:r>
      <w:r w:rsidR="0088335B">
        <w:tab/>
      </w:r>
      <w:r w:rsidR="00452331" w:rsidRPr="0047594D">
        <w:t xml:space="preserve"> </w:t>
      </w:r>
      <w:r w:rsidR="00452331" w:rsidRPr="009E397D">
        <w:t xml:space="preserve">Motion to Reject Unexpired Leases &amp; Motion to Approve Rejection </w:t>
      </w:r>
      <w:r w:rsidR="0088335B" w:rsidRPr="009E397D">
        <w:tab/>
        <w:t xml:space="preserve">  </w:t>
      </w:r>
      <w:r w:rsidR="0088335B" w:rsidRPr="009E397D">
        <w:tab/>
      </w:r>
      <w:r w:rsidR="0088335B" w:rsidRPr="009E397D">
        <w:tab/>
      </w:r>
      <w:r w:rsidR="0088335B" w:rsidRPr="009E397D">
        <w:tab/>
      </w:r>
      <w:r w:rsidR="00452331" w:rsidRPr="009E397D">
        <w:t>Procedures</w:t>
      </w:r>
      <w:bookmarkEnd w:id="17"/>
      <w:r w:rsidR="00452331">
        <w:t xml:space="preserve"> </w:t>
      </w:r>
    </w:p>
    <w:p w14:paraId="5B8874F2" w14:textId="77777777" w:rsidR="0010157B" w:rsidRPr="0010157B" w:rsidRDefault="0010157B" w:rsidP="0010157B"/>
    <w:p w14:paraId="1CFB3E9C" w14:textId="2C9D1AAA" w:rsidR="0010157B" w:rsidRDefault="00452331" w:rsidP="006E4113">
      <w:pPr>
        <w:spacing w:line="276" w:lineRule="auto"/>
        <w:jc w:val="both"/>
        <w:rPr>
          <w:rFonts w:ascii="Times New Roman" w:hAnsi="Times New Roman" w:cs="Times New Roman"/>
        </w:rPr>
      </w:pPr>
      <w:r>
        <w:rPr>
          <w:rFonts w:ascii="Times New Roman" w:hAnsi="Times New Roman" w:cs="Times New Roman"/>
          <w:b/>
        </w:rPr>
        <w:tab/>
      </w:r>
      <w:r w:rsidR="00400221">
        <w:rPr>
          <w:rFonts w:ascii="Times New Roman" w:hAnsi="Times New Roman" w:cs="Times New Roman"/>
        </w:rPr>
        <w:t>Borders Group</w:t>
      </w:r>
      <w:r>
        <w:rPr>
          <w:rFonts w:ascii="Times New Roman" w:hAnsi="Times New Roman" w:cs="Times New Roman"/>
        </w:rPr>
        <w:t xml:space="preserve"> filed a</w:t>
      </w:r>
      <w:r w:rsidR="00A163FB">
        <w:rPr>
          <w:rFonts w:ascii="Times New Roman" w:hAnsi="Times New Roman" w:cs="Times New Roman"/>
        </w:rPr>
        <w:t>nother</w:t>
      </w:r>
      <w:r>
        <w:rPr>
          <w:rFonts w:ascii="Times New Roman" w:hAnsi="Times New Roman" w:cs="Times New Roman"/>
        </w:rPr>
        <w:t xml:space="preserve"> first-day motion asking the court to retroactively reject four u</w:t>
      </w:r>
      <w:r w:rsidR="00614A47">
        <w:rPr>
          <w:rFonts w:ascii="Times New Roman" w:hAnsi="Times New Roman" w:cs="Times New Roman"/>
        </w:rPr>
        <w:t xml:space="preserve">nexpired leases for property that </w:t>
      </w:r>
      <w:r w:rsidR="00400221">
        <w:rPr>
          <w:rFonts w:ascii="Times New Roman" w:hAnsi="Times New Roman" w:cs="Times New Roman"/>
        </w:rPr>
        <w:t>Borders Group</w:t>
      </w:r>
      <w:r>
        <w:rPr>
          <w:rFonts w:ascii="Times New Roman" w:hAnsi="Times New Roman" w:cs="Times New Roman"/>
        </w:rPr>
        <w:t xml:space="preserve"> had already vacat</w:t>
      </w:r>
      <w:r w:rsidR="00614A47">
        <w:rPr>
          <w:rFonts w:ascii="Times New Roman" w:hAnsi="Times New Roman" w:cs="Times New Roman"/>
        </w:rPr>
        <w:t xml:space="preserve">ed </w:t>
      </w:r>
      <w:r>
        <w:rPr>
          <w:rFonts w:ascii="Times New Roman" w:hAnsi="Times New Roman" w:cs="Times New Roman"/>
        </w:rPr>
        <w:t>prior to the Petition Date.</w:t>
      </w:r>
      <w:r>
        <w:rPr>
          <w:rStyle w:val="FootnoteReference"/>
          <w:rFonts w:cs="Times New Roman"/>
        </w:rPr>
        <w:footnoteReference w:id="208"/>
      </w:r>
      <w:r>
        <w:rPr>
          <w:rFonts w:ascii="Times New Roman" w:hAnsi="Times New Roman" w:cs="Times New Roman"/>
        </w:rPr>
        <w:t xml:space="preserve"> Because it planned to close at least 200 underperforming bookstores, </w:t>
      </w:r>
      <w:r w:rsidR="00400221">
        <w:rPr>
          <w:rFonts w:ascii="Times New Roman" w:hAnsi="Times New Roman" w:cs="Times New Roman"/>
        </w:rPr>
        <w:t>Borders Group</w:t>
      </w:r>
      <w:r>
        <w:rPr>
          <w:rFonts w:ascii="Times New Roman" w:hAnsi="Times New Roman" w:cs="Times New Roman"/>
        </w:rPr>
        <w:t xml:space="preserve"> moved pursuant to </w:t>
      </w:r>
      <w:r w:rsidR="000F7BA1">
        <w:rPr>
          <w:rFonts w:ascii="Times New Roman" w:hAnsi="Times New Roman" w:cs="Times New Roman"/>
        </w:rPr>
        <w:t>sections</w:t>
      </w:r>
      <w:r>
        <w:rPr>
          <w:rFonts w:ascii="Times New Roman" w:hAnsi="Times New Roman" w:cs="Times New Roman"/>
        </w:rPr>
        <w:t xml:space="preserve"> 105(a)</w:t>
      </w:r>
      <w:r w:rsidR="00A163FB">
        <w:rPr>
          <w:rFonts w:ascii="Times New Roman" w:hAnsi="Times New Roman" w:cs="Times New Roman"/>
        </w:rPr>
        <w:t xml:space="preserve"> and 363 of the Bankruptcy Code</w:t>
      </w:r>
      <w:r>
        <w:rPr>
          <w:rFonts w:ascii="Times New Roman" w:hAnsi="Times New Roman" w:cs="Times New Roman"/>
        </w:rPr>
        <w:t xml:space="preserve"> for authorization to employ “expedited procedures for the future rejection of burdensome unexpired leases (the </w:t>
      </w:r>
      <w:r w:rsidR="00972AFA">
        <w:rPr>
          <w:rFonts w:ascii="Times New Roman" w:hAnsi="Times New Roman" w:cs="Times New Roman"/>
        </w:rPr>
        <w:t>‘</w:t>
      </w:r>
      <w:r>
        <w:rPr>
          <w:rFonts w:ascii="Times New Roman" w:hAnsi="Times New Roman" w:cs="Times New Roman"/>
        </w:rPr>
        <w:t>Rejection Procedures</w:t>
      </w:r>
      <w:r w:rsidR="00972AFA">
        <w:rPr>
          <w:rFonts w:ascii="Times New Roman" w:hAnsi="Times New Roman" w:cs="Times New Roman"/>
        </w:rPr>
        <w:t>’</w:t>
      </w:r>
      <w:r>
        <w:rPr>
          <w:rFonts w:ascii="Times New Roman" w:hAnsi="Times New Roman" w:cs="Times New Roman"/>
        </w:rPr>
        <w:t>), and . . . authority to take any and all actions as may be necessary and appropriate to implement and effectuate the Rejection Procedures.”</w:t>
      </w:r>
      <w:r>
        <w:rPr>
          <w:rStyle w:val="FootnoteReference"/>
          <w:rFonts w:cs="Times New Roman"/>
        </w:rPr>
        <w:footnoteReference w:id="209"/>
      </w:r>
      <w:r>
        <w:rPr>
          <w:rFonts w:ascii="Times New Roman" w:hAnsi="Times New Roman" w:cs="Times New Roman"/>
        </w:rPr>
        <w:t xml:space="preserve"> </w:t>
      </w:r>
    </w:p>
    <w:p w14:paraId="0FBDEC38" w14:textId="6D9DA037" w:rsidR="00452331" w:rsidRDefault="00452331" w:rsidP="006E4113">
      <w:pPr>
        <w:spacing w:line="276" w:lineRule="auto"/>
        <w:jc w:val="both"/>
        <w:rPr>
          <w:rFonts w:ascii="Times New Roman" w:hAnsi="Times New Roman" w:cs="Times New Roman"/>
        </w:rPr>
      </w:pPr>
      <w:r>
        <w:rPr>
          <w:rFonts w:ascii="Times New Roman" w:hAnsi="Times New Roman" w:cs="Times New Roman"/>
        </w:rPr>
        <w:t xml:space="preserve">   </w:t>
      </w:r>
    </w:p>
    <w:p w14:paraId="5003FCE0" w14:textId="290CE60F" w:rsidR="00C94EDE" w:rsidRDefault="00452331" w:rsidP="006E4113">
      <w:pPr>
        <w:spacing w:line="276" w:lineRule="auto"/>
        <w:jc w:val="both"/>
        <w:rPr>
          <w:rFonts w:ascii="Times New Roman" w:hAnsi="Times New Roman" w:cs="Times New Roman"/>
        </w:rPr>
      </w:pPr>
      <w:r>
        <w:rPr>
          <w:rFonts w:ascii="Times New Roman" w:hAnsi="Times New Roman" w:cs="Times New Roman"/>
        </w:rPr>
        <w:tab/>
      </w:r>
      <w:r w:rsidR="00400221">
        <w:rPr>
          <w:rFonts w:ascii="Times New Roman" w:hAnsi="Times New Roman" w:cs="Times New Roman"/>
        </w:rPr>
        <w:t>Borders Group</w:t>
      </w:r>
      <w:r>
        <w:rPr>
          <w:rFonts w:ascii="Times New Roman" w:hAnsi="Times New Roman" w:cs="Times New Roman"/>
        </w:rPr>
        <w:t xml:space="preserve"> </w:t>
      </w:r>
      <w:r w:rsidR="00614A47">
        <w:rPr>
          <w:rFonts w:ascii="Times New Roman" w:hAnsi="Times New Roman" w:cs="Times New Roman"/>
        </w:rPr>
        <w:t xml:space="preserve">therefore </w:t>
      </w:r>
      <w:r>
        <w:rPr>
          <w:rFonts w:ascii="Times New Roman" w:hAnsi="Times New Roman" w:cs="Times New Roman"/>
        </w:rPr>
        <w:t xml:space="preserve">requested </w:t>
      </w:r>
      <w:r w:rsidR="00D15B56">
        <w:rPr>
          <w:rFonts w:ascii="Times New Roman" w:hAnsi="Times New Roman" w:cs="Times New Roman"/>
        </w:rPr>
        <w:t xml:space="preserve">permission </w:t>
      </w:r>
      <w:r w:rsidR="00BC550B">
        <w:rPr>
          <w:rFonts w:ascii="Times New Roman" w:hAnsi="Times New Roman" w:cs="Times New Roman"/>
        </w:rPr>
        <w:t>to reject additional</w:t>
      </w:r>
      <w:r>
        <w:rPr>
          <w:rFonts w:ascii="Times New Roman" w:hAnsi="Times New Roman" w:cs="Times New Roman"/>
        </w:rPr>
        <w:t xml:space="preserve"> unexpired leases</w:t>
      </w:r>
      <w:r w:rsidR="00BC550B">
        <w:rPr>
          <w:rFonts w:ascii="Times New Roman" w:hAnsi="Times New Roman" w:cs="Times New Roman"/>
        </w:rPr>
        <w:t xml:space="preserve"> in the future</w:t>
      </w:r>
      <w:r>
        <w:rPr>
          <w:rFonts w:ascii="Times New Roman" w:hAnsi="Times New Roman" w:cs="Times New Roman"/>
        </w:rPr>
        <w:t xml:space="preserve"> pursuant to </w:t>
      </w:r>
      <w:r w:rsidR="000F7BA1">
        <w:rPr>
          <w:rFonts w:ascii="Times New Roman" w:hAnsi="Times New Roman" w:cs="Times New Roman"/>
        </w:rPr>
        <w:t xml:space="preserve">section </w:t>
      </w:r>
      <w:r>
        <w:rPr>
          <w:rFonts w:ascii="Times New Roman" w:hAnsi="Times New Roman" w:cs="Times New Roman"/>
        </w:rPr>
        <w:t>365(a) of the Bankruptcy Code, whi</w:t>
      </w:r>
      <w:r w:rsidR="00A163FB">
        <w:rPr>
          <w:rFonts w:ascii="Times New Roman" w:hAnsi="Times New Roman" w:cs="Times New Roman"/>
        </w:rPr>
        <w:t>ch grants a</w:t>
      </w:r>
      <w:r w:rsidR="00974858">
        <w:rPr>
          <w:rFonts w:ascii="Times New Roman" w:hAnsi="Times New Roman" w:cs="Times New Roman"/>
        </w:rPr>
        <w:t xml:space="preserve"> </w:t>
      </w:r>
      <w:r w:rsidR="00972AFA">
        <w:rPr>
          <w:rFonts w:ascii="Times New Roman" w:hAnsi="Times New Roman" w:cs="Times New Roman"/>
        </w:rPr>
        <w:t xml:space="preserve">debtor-in-possession </w:t>
      </w:r>
      <w:r w:rsidR="00974858">
        <w:rPr>
          <w:rFonts w:ascii="Times New Roman" w:hAnsi="Times New Roman" w:cs="Times New Roman"/>
        </w:rPr>
        <w:t>the authority</w:t>
      </w:r>
      <w:r>
        <w:rPr>
          <w:rFonts w:ascii="Times New Roman" w:hAnsi="Times New Roman" w:cs="Times New Roman"/>
        </w:rPr>
        <w:t xml:space="preserve"> to reject an executor</w:t>
      </w:r>
      <w:r w:rsidR="00974858">
        <w:rPr>
          <w:rFonts w:ascii="Times New Roman" w:hAnsi="Times New Roman" w:cs="Times New Roman"/>
        </w:rPr>
        <w:t>y</w:t>
      </w:r>
      <w:r>
        <w:rPr>
          <w:rFonts w:ascii="Times New Roman" w:hAnsi="Times New Roman" w:cs="Times New Roman"/>
        </w:rPr>
        <w:t xml:space="preserve"> contract or unexpired lease</w:t>
      </w:r>
      <w:r w:rsidR="00974858">
        <w:rPr>
          <w:rFonts w:ascii="Times New Roman" w:hAnsi="Times New Roman" w:cs="Times New Roman"/>
        </w:rPr>
        <w:t xml:space="preserve"> subject to court approval</w:t>
      </w:r>
      <w:r w:rsidR="00614A47">
        <w:rPr>
          <w:rFonts w:ascii="Times New Roman" w:hAnsi="Times New Roman" w:cs="Times New Roman"/>
        </w:rPr>
        <w:t xml:space="preserve"> and deadlines</w:t>
      </w:r>
      <w:r>
        <w:rPr>
          <w:rFonts w:ascii="Times New Roman" w:hAnsi="Times New Roman" w:cs="Times New Roman"/>
        </w:rPr>
        <w:t>.</w:t>
      </w:r>
      <w:r>
        <w:rPr>
          <w:rStyle w:val="FootnoteReference"/>
          <w:rFonts w:cs="Times New Roman"/>
        </w:rPr>
        <w:footnoteReference w:id="210"/>
      </w:r>
      <w:r>
        <w:rPr>
          <w:rFonts w:ascii="Times New Roman" w:hAnsi="Times New Roman" w:cs="Times New Roman"/>
        </w:rPr>
        <w:t xml:space="preserve">  </w:t>
      </w:r>
      <w:r w:rsidR="00400221">
        <w:rPr>
          <w:rFonts w:ascii="Times New Roman" w:hAnsi="Times New Roman" w:cs="Times New Roman"/>
        </w:rPr>
        <w:t>Borders Group</w:t>
      </w:r>
      <w:r>
        <w:rPr>
          <w:rFonts w:ascii="Times New Roman" w:hAnsi="Times New Roman" w:cs="Times New Roman"/>
        </w:rPr>
        <w:t xml:space="preserve"> also contemplated </w:t>
      </w:r>
      <w:r w:rsidR="00BC550B">
        <w:rPr>
          <w:rFonts w:ascii="Times New Roman" w:hAnsi="Times New Roman" w:cs="Times New Roman"/>
        </w:rPr>
        <w:t xml:space="preserve">that </w:t>
      </w:r>
      <w:r w:rsidR="00D15B56">
        <w:rPr>
          <w:rFonts w:ascii="Times New Roman" w:hAnsi="Times New Roman" w:cs="Times New Roman"/>
        </w:rPr>
        <w:t xml:space="preserve">rejecting leases would require it to </w:t>
      </w:r>
      <w:r w:rsidR="00614A47">
        <w:rPr>
          <w:rFonts w:ascii="Times New Roman" w:hAnsi="Times New Roman" w:cs="Times New Roman"/>
        </w:rPr>
        <w:t>a</w:t>
      </w:r>
      <w:r>
        <w:rPr>
          <w:rFonts w:ascii="Times New Roman" w:hAnsi="Times New Roman" w:cs="Times New Roman"/>
        </w:rPr>
        <w:t>bandon</w:t>
      </w:r>
      <w:r w:rsidR="00D15B56">
        <w:rPr>
          <w:rFonts w:ascii="Times New Roman" w:hAnsi="Times New Roman" w:cs="Times New Roman"/>
        </w:rPr>
        <w:t xml:space="preserve"> </w:t>
      </w:r>
      <w:r>
        <w:rPr>
          <w:rFonts w:ascii="Times New Roman" w:hAnsi="Times New Roman" w:cs="Times New Roman"/>
        </w:rPr>
        <w:t xml:space="preserve">property, such as fixtures, furniture, and office equipment, which is only allowed when the standard of </w:t>
      </w:r>
      <w:r w:rsidR="000F7BA1">
        <w:rPr>
          <w:rFonts w:ascii="Times New Roman" w:hAnsi="Times New Roman" w:cs="Times New Roman"/>
        </w:rPr>
        <w:t xml:space="preserve">sections </w:t>
      </w:r>
      <w:r>
        <w:rPr>
          <w:rFonts w:ascii="Times New Roman" w:hAnsi="Times New Roman" w:cs="Times New Roman"/>
        </w:rPr>
        <w:t>544(a) of the Bankruptcy Code is met.</w:t>
      </w:r>
      <w:r>
        <w:rPr>
          <w:rStyle w:val="FootnoteReference"/>
          <w:rFonts w:cs="Times New Roman"/>
        </w:rPr>
        <w:footnoteReference w:id="211"/>
      </w:r>
      <w:r>
        <w:rPr>
          <w:rFonts w:ascii="Times New Roman" w:hAnsi="Times New Roman" w:cs="Times New Roman"/>
        </w:rPr>
        <w:t xml:space="preserve"> Accordingly, the motion also requested that </w:t>
      </w:r>
      <w:r w:rsidR="00400221">
        <w:rPr>
          <w:rFonts w:ascii="Times New Roman" w:hAnsi="Times New Roman" w:cs="Times New Roman"/>
        </w:rPr>
        <w:t>Borders Group</w:t>
      </w:r>
      <w:r>
        <w:rPr>
          <w:rFonts w:ascii="Times New Roman" w:hAnsi="Times New Roman" w:cs="Times New Roman"/>
        </w:rPr>
        <w:t xml:space="preserve"> be allowed to abandon property in its rejection of the unexpired leases.</w:t>
      </w:r>
      <w:r>
        <w:rPr>
          <w:rStyle w:val="FootnoteReference"/>
          <w:rFonts w:cs="Times New Roman"/>
        </w:rPr>
        <w:footnoteReference w:id="212"/>
      </w:r>
    </w:p>
    <w:p w14:paraId="53184B00" w14:textId="77777777" w:rsidR="0010157B" w:rsidRPr="00B76106" w:rsidRDefault="0010157B" w:rsidP="006E4113">
      <w:pPr>
        <w:spacing w:line="276" w:lineRule="auto"/>
        <w:jc w:val="both"/>
        <w:rPr>
          <w:rFonts w:ascii="Times New Roman" w:hAnsi="Times New Roman" w:cs="Times New Roman"/>
        </w:rPr>
      </w:pPr>
    </w:p>
    <w:p w14:paraId="50C910D3" w14:textId="6EE2A543" w:rsidR="00906A58" w:rsidRDefault="002964AC" w:rsidP="009E397D">
      <w:pPr>
        <w:pStyle w:val="Heading2"/>
        <w:spacing w:line="276" w:lineRule="auto"/>
        <w:rPr>
          <w:i/>
        </w:rPr>
      </w:pPr>
      <w:r>
        <w:tab/>
      </w:r>
      <w:bookmarkStart w:id="18" w:name="_Toc259994194"/>
      <w:r>
        <w:t>III</w:t>
      </w:r>
      <w:r w:rsidR="0088335B">
        <w:t xml:space="preserve">. </w:t>
      </w:r>
      <w:r w:rsidR="0088335B">
        <w:tab/>
      </w:r>
      <w:r w:rsidR="0088335B" w:rsidRPr="009E397D">
        <w:rPr>
          <w:i/>
        </w:rPr>
        <w:t>Publishers and Landlords Unite</w:t>
      </w:r>
      <w:bookmarkEnd w:id="18"/>
    </w:p>
    <w:p w14:paraId="660223ED" w14:textId="77777777" w:rsidR="0010157B" w:rsidRPr="0010157B" w:rsidRDefault="0010157B" w:rsidP="0010157B"/>
    <w:p w14:paraId="390137C9" w14:textId="7B292EA2" w:rsidR="00452331" w:rsidRDefault="00906A58" w:rsidP="006E4113">
      <w:pPr>
        <w:spacing w:line="276" w:lineRule="auto"/>
        <w:jc w:val="both"/>
        <w:rPr>
          <w:rFonts w:ascii="Times New Roman" w:hAnsi="Times New Roman" w:cs="Times New Roman"/>
        </w:rPr>
      </w:pPr>
      <w:r>
        <w:rPr>
          <w:rFonts w:ascii="Times New Roman" w:hAnsi="Times New Roman" w:cs="Times New Roman"/>
        </w:rPr>
        <w:tab/>
      </w:r>
      <w:r w:rsidR="008D3B7A">
        <w:rPr>
          <w:rFonts w:ascii="Times New Roman" w:hAnsi="Times New Roman" w:cs="Times New Roman"/>
        </w:rPr>
        <w:t xml:space="preserve">On February 24th, </w:t>
      </w:r>
      <w:r>
        <w:rPr>
          <w:rFonts w:ascii="Times New Roman" w:hAnsi="Times New Roman" w:cs="Times New Roman"/>
        </w:rPr>
        <w:t xml:space="preserve">U.S. Trustee Tracey Hope Davis </w:t>
      </w:r>
      <w:r w:rsidR="008D3B7A">
        <w:rPr>
          <w:rFonts w:ascii="Times New Roman" w:hAnsi="Times New Roman" w:cs="Times New Roman"/>
        </w:rPr>
        <w:t xml:space="preserve">held a meeting in </w:t>
      </w:r>
      <w:r w:rsidR="00023D36">
        <w:rPr>
          <w:rFonts w:ascii="Times New Roman" w:hAnsi="Times New Roman" w:cs="Times New Roman"/>
        </w:rPr>
        <w:t>the</w:t>
      </w:r>
      <w:r w:rsidR="0069000D">
        <w:rPr>
          <w:rFonts w:ascii="Times New Roman" w:hAnsi="Times New Roman" w:cs="Times New Roman"/>
        </w:rPr>
        <w:t xml:space="preserve"> </w:t>
      </w:r>
      <w:r w:rsidR="00023D36">
        <w:rPr>
          <w:rFonts w:ascii="Times New Roman" w:hAnsi="Times New Roman" w:cs="Times New Roman"/>
        </w:rPr>
        <w:t xml:space="preserve">Hilton Hotel in Manhattan </w:t>
      </w:r>
      <w:r w:rsidR="00C87234">
        <w:rPr>
          <w:rFonts w:ascii="Times New Roman" w:hAnsi="Times New Roman" w:cs="Times New Roman"/>
        </w:rPr>
        <w:t xml:space="preserve">to appoint the </w:t>
      </w:r>
      <w:r w:rsidR="008D3B7A">
        <w:rPr>
          <w:rFonts w:ascii="Times New Roman" w:hAnsi="Times New Roman" w:cs="Times New Roman"/>
        </w:rPr>
        <w:t>official unsecured creditors committee</w:t>
      </w:r>
      <w:r w:rsidR="008036C4">
        <w:rPr>
          <w:rFonts w:ascii="Times New Roman" w:hAnsi="Times New Roman" w:cs="Times New Roman"/>
        </w:rPr>
        <w:t xml:space="preserve"> (hereinafter referred to as the “Committee”)</w:t>
      </w:r>
      <w:r w:rsidR="008D3B7A">
        <w:rPr>
          <w:rFonts w:ascii="Times New Roman" w:hAnsi="Times New Roman" w:cs="Times New Roman"/>
        </w:rPr>
        <w:t>.</w:t>
      </w:r>
      <w:r w:rsidR="008D3B7A">
        <w:rPr>
          <w:rStyle w:val="FootnoteReference"/>
          <w:rFonts w:cs="Times New Roman"/>
        </w:rPr>
        <w:footnoteReference w:id="213"/>
      </w:r>
      <w:r w:rsidR="0069000D">
        <w:rPr>
          <w:rFonts w:ascii="Times New Roman" w:hAnsi="Times New Roman" w:cs="Times New Roman"/>
        </w:rPr>
        <w:t xml:space="preserve"> </w:t>
      </w:r>
      <w:r w:rsidR="00A163FB">
        <w:rPr>
          <w:rFonts w:ascii="Times New Roman" w:hAnsi="Times New Roman" w:cs="Times New Roman"/>
        </w:rPr>
        <w:t xml:space="preserve"> The </w:t>
      </w:r>
      <w:r w:rsidR="008036C4">
        <w:rPr>
          <w:rFonts w:ascii="Times New Roman" w:hAnsi="Times New Roman" w:cs="Times New Roman"/>
        </w:rPr>
        <w:t>C</w:t>
      </w:r>
      <w:r w:rsidR="005A38F5">
        <w:rPr>
          <w:rFonts w:ascii="Times New Roman" w:hAnsi="Times New Roman" w:cs="Times New Roman"/>
        </w:rPr>
        <w:t xml:space="preserve">ommittee was comprised of the following group, which </w:t>
      </w:r>
      <w:r w:rsidR="00A163FB">
        <w:rPr>
          <w:rFonts w:ascii="Times New Roman" w:hAnsi="Times New Roman" w:cs="Times New Roman"/>
        </w:rPr>
        <w:t xml:space="preserve">was dubbed a </w:t>
      </w:r>
      <w:r w:rsidR="00430970">
        <w:rPr>
          <w:rFonts w:ascii="Times New Roman" w:hAnsi="Times New Roman" w:cs="Times New Roman"/>
        </w:rPr>
        <w:t>“who’s who of major publishers and landlords”</w:t>
      </w:r>
      <w:r w:rsidR="005A38F5">
        <w:rPr>
          <w:rFonts w:ascii="Times New Roman" w:hAnsi="Times New Roman" w:cs="Times New Roman"/>
        </w:rPr>
        <w:t>:</w:t>
      </w:r>
      <w:r w:rsidR="0069000D">
        <w:rPr>
          <w:rStyle w:val="FootnoteReference"/>
          <w:rFonts w:cs="Times New Roman"/>
        </w:rPr>
        <w:footnoteReference w:id="214"/>
      </w:r>
      <w:r w:rsidR="00430970">
        <w:rPr>
          <w:rFonts w:ascii="Times New Roman" w:hAnsi="Times New Roman" w:cs="Times New Roman"/>
        </w:rPr>
        <w:t xml:space="preserve"> (</w:t>
      </w:r>
      <w:proofErr w:type="spellStart"/>
      <w:r w:rsidR="00430970">
        <w:rPr>
          <w:rFonts w:ascii="Times New Roman" w:hAnsi="Times New Roman" w:cs="Times New Roman"/>
        </w:rPr>
        <w:t>i</w:t>
      </w:r>
      <w:proofErr w:type="spellEnd"/>
      <w:r w:rsidR="00430970">
        <w:rPr>
          <w:rFonts w:ascii="Times New Roman" w:hAnsi="Times New Roman" w:cs="Times New Roman"/>
        </w:rPr>
        <w:t>) Penguin Group (USA), Inc.; (ii) HarperCollins Publishers, LLC; (iii) Random House, Inc.; (iv) The Perseus Books Group; (v) Sony Music Entertainment; (vi) GGP Limited Partnership</w:t>
      </w:r>
      <w:r w:rsidR="00A22A16">
        <w:rPr>
          <w:rStyle w:val="FootnoteReference"/>
          <w:rFonts w:cs="Times New Roman"/>
        </w:rPr>
        <w:footnoteReference w:id="215"/>
      </w:r>
      <w:r w:rsidR="00D109BA">
        <w:rPr>
          <w:rFonts w:ascii="Times New Roman" w:hAnsi="Times New Roman" w:cs="Times New Roman"/>
        </w:rPr>
        <w:t xml:space="preserve">; </w:t>
      </w:r>
      <w:r w:rsidR="00430970">
        <w:rPr>
          <w:rFonts w:ascii="Times New Roman" w:hAnsi="Times New Roman" w:cs="Times New Roman"/>
        </w:rPr>
        <w:t xml:space="preserve">and (vii) Simon Property Group. </w:t>
      </w:r>
      <w:r w:rsidR="008036C4">
        <w:rPr>
          <w:rFonts w:ascii="Times New Roman" w:hAnsi="Times New Roman" w:cs="Times New Roman"/>
        </w:rPr>
        <w:t>The C</w:t>
      </w:r>
      <w:r w:rsidR="00400D75">
        <w:rPr>
          <w:rFonts w:ascii="Times New Roman" w:hAnsi="Times New Roman" w:cs="Times New Roman"/>
        </w:rPr>
        <w:t xml:space="preserve">ommittee hired Bruce </w:t>
      </w:r>
      <w:proofErr w:type="spellStart"/>
      <w:r w:rsidR="00400D75">
        <w:rPr>
          <w:rFonts w:ascii="Times New Roman" w:hAnsi="Times New Roman" w:cs="Times New Roman"/>
        </w:rPr>
        <w:t>Beuchler</w:t>
      </w:r>
      <w:proofErr w:type="spellEnd"/>
      <w:r w:rsidR="00400D75">
        <w:rPr>
          <w:rFonts w:ascii="Times New Roman" w:hAnsi="Times New Roman" w:cs="Times New Roman"/>
        </w:rPr>
        <w:t xml:space="preserve"> of Lowenstein Sandler, LLP</w:t>
      </w:r>
      <w:r w:rsidR="00DC2689">
        <w:rPr>
          <w:rFonts w:ascii="Times New Roman" w:hAnsi="Times New Roman" w:cs="Times New Roman"/>
        </w:rPr>
        <w:t>, who had previously represented the publishers,</w:t>
      </w:r>
      <w:r w:rsidR="008F04A1">
        <w:rPr>
          <w:rFonts w:ascii="Times New Roman" w:hAnsi="Times New Roman" w:cs="Times New Roman"/>
        </w:rPr>
        <w:t xml:space="preserve"> to represent them as counsel</w:t>
      </w:r>
      <w:r w:rsidR="00A47DB2">
        <w:rPr>
          <w:rFonts w:ascii="Times New Roman" w:hAnsi="Times New Roman" w:cs="Times New Roman"/>
        </w:rPr>
        <w:t>.</w:t>
      </w:r>
      <w:r w:rsidR="00A47DB2">
        <w:rPr>
          <w:rStyle w:val="FootnoteReference"/>
          <w:rFonts w:cs="Times New Roman"/>
        </w:rPr>
        <w:footnoteReference w:id="216"/>
      </w:r>
      <w:r w:rsidR="00A47DB2">
        <w:rPr>
          <w:rFonts w:ascii="Times New Roman" w:hAnsi="Times New Roman" w:cs="Times New Roman"/>
        </w:rPr>
        <w:t xml:space="preserve">  </w:t>
      </w:r>
      <w:r w:rsidR="008036C4">
        <w:rPr>
          <w:rFonts w:ascii="Times New Roman" w:hAnsi="Times New Roman" w:cs="Times New Roman"/>
        </w:rPr>
        <w:t>With the Committee</w:t>
      </w:r>
      <w:r w:rsidR="00E969E3">
        <w:rPr>
          <w:rFonts w:ascii="Times New Roman" w:hAnsi="Times New Roman" w:cs="Times New Roman"/>
        </w:rPr>
        <w:t xml:space="preserve"> in place, </w:t>
      </w:r>
      <w:r w:rsidR="00400221">
        <w:rPr>
          <w:rFonts w:ascii="Times New Roman" w:hAnsi="Times New Roman" w:cs="Times New Roman"/>
        </w:rPr>
        <w:t>Borders Group</w:t>
      </w:r>
      <w:r w:rsidR="00E969E3">
        <w:rPr>
          <w:rFonts w:ascii="Times New Roman" w:hAnsi="Times New Roman" w:cs="Times New Roman"/>
        </w:rPr>
        <w:t xml:space="preserve"> now </w:t>
      </w:r>
      <w:r w:rsidR="00430970">
        <w:rPr>
          <w:rFonts w:ascii="Times New Roman" w:hAnsi="Times New Roman" w:cs="Times New Roman"/>
        </w:rPr>
        <w:t xml:space="preserve">needed to </w:t>
      </w:r>
      <w:r w:rsidR="00DC2689">
        <w:rPr>
          <w:rFonts w:ascii="Times New Roman" w:hAnsi="Times New Roman" w:cs="Times New Roman"/>
        </w:rPr>
        <w:t xml:space="preserve">devise a business </w:t>
      </w:r>
      <w:r w:rsidR="00430970">
        <w:rPr>
          <w:rFonts w:ascii="Times New Roman" w:hAnsi="Times New Roman" w:cs="Times New Roman"/>
        </w:rPr>
        <w:t xml:space="preserve">plan </w:t>
      </w:r>
      <w:r w:rsidR="00E969E3">
        <w:rPr>
          <w:rFonts w:ascii="Times New Roman" w:hAnsi="Times New Roman" w:cs="Times New Roman"/>
        </w:rPr>
        <w:t>to the satisfaction of the</w:t>
      </w:r>
      <w:r w:rsidR="008036C4">
        <w:rPr>
          <w:rFonts w:ascii="Times New Roman" w:hAnsi="Times New Roman" w:cs="Times New Roman"/>
        </w:rPr>
        <w:t xml:space="preserve"> C</w:t>
      </w:r>
      <w:r w:rsidR="00DC43D9">
        <w:rPr>
          <w:rFonts w:ascii="Times New Roman" w:hAnsi="Times New Roman" w:cs="Times New Roman"/>
        </w:rPr>
        <w:t xml:space="preserve">ommittee. </w:t>
      </w:r>
      <w:r w:rsidR="005A38F5">
        <w:rPr>
          <w:rFonts w:ascii="Times New Roman" w:hAnsi="Times New Roman" w:cs="Times New Roman"/>
        </w:rPr>
        <w:t xml:space="preserve"> It was crucial that </w:t>
      </w:r>
      <w:r w:rsidR="00400221">
        <w:rPr>
          <w:rFonts w:ascii="Times New Roman" w:hAnsi="Times New Roman" w:cs="Times New Roman"/>
        </w:rPr>
        <w:t>Borders Group</w:t>
      </w:r>
      <w:r w:rsidR="005A38F5">
        <w:rPr>
          <w:rFonts w:ascii="Times New Roman" w:hAnsi="Times New Roman" w:cs="Times New Roman"/>
        </w:rPr>
        <w:t xml:space="preserve">’s business plan </w:t>
      </w:r>
      <w:r w:rsidR="00DC43D9">
        <w:rPr>
          <w:rFonts w:ascii="Times New Roman" w:hAnsi="Times New Roman" w:cs="Times New Roman"/>
        </w:rPr>
        <w:t xml:space="preserve">appease </w:t>
      </w:r>
      <w:r w:rsidR="00E969E3">
        <w:rPr>
          <w:rFonts w:ascii="Times New Roman" w:hAnsi="Times New Roman" w:cs="Times New Roman"/>
        </w:rPr>
        <w:t xml:space="preserve">the </w:t>
      </w:r>
      <w:r w:rsidR="005A38F5">
        <w:rPr>
          <w:rFonts w:ascii="Times New Roman" w:hAnsi="Times New Roman" w:cs="Times New Roman"/>
        </w:rPr>
        <w:t xml:space="preserve">publisher members </w:t>
      </w:r>
      <w:r w:rsidR="00DC43D9">
        <w:rPr>
          <w:rFonts w:ascii="Times New Roman" w:hAnsi="Times New Roman" w:cs="Times New Roman"/>
        </w:rPr>
        <w:t>so that</w:t>
      </w:r>
      <w:r w:rsidR="005A38F5">
        <w:rPr>
          <w:rFonts w:ascii="Times New Roman" w:hAnsi="Times New Roman" w:cs="Times New Roman"/>
        </w:rPr>
        <w:t xml:space="preserve"> they would convince publishers to</w:t>
      </w:r>
      <w:r w:rsidR="00DC2689">
        <w:rPr>
          <w:rFonts w:ascii="Times New Roman" w:hAnsi="Times New Roman" w:cs="Times New Roman"/>
        </w:rPr>
        <w:t xml:space="preserve"> </w:t>
      </w:r>
      <w:r w:rsidR="00FA2F82">
        <w:rPr>
          <w:rFonts w:ascii="Times New Roman" w:hAnsi="Times New Roman" w:cs="Times New Roman"/>
        </w:rPr>
        <w:t>re</w:t>
      </w:r>
      <w:r w:rsidR="00DC2689">
        <w:rPr>
          <w:rFonts w:ascii="Times New Roman" w:hAnsi="Times New Roman" w:cs="Times New Roman"/>
        </w:rPr>
        <w:t>commen</w:t>
      </w:r>
      <w:r w:rsidR="00FA2F82">
        <w:rPr>
          <w:rFonts w:ascii="Times New Roman" w:hAnsi="Times New Roman" w:cs="Times New Roman"/>
        </w:rPr>
        <w:t>c</w:t>
      </w:r>
      <w:r w:rsidR="00DC2689">
        <w:rPr>
          <w:rFonts w:ascii="Times New Roman" w:hAnsi="Times New Roman" w:cs="Times New Roman"/>
        </w:rPr>
        <w:t xml:space="preserve">e </w:t>
      </w:r>
      <w:r w:rsidR="00430970">
        <w:rPr>
          <w:rFonts w:ascii="Times New Roman" w:hAnsi="Times New Roman" w:cs="Times New Roman"/>
        </w:rPr>
        <w:t>shipping inventory</w:t>
      </w:r>
      <w:r w:rsidR="005A38F5">
        <w:rPr>
          <w:rFonts w:ascii="Times New Roman" w:hAnsi="Times New Roman" w:cs="Times New Roman"/>
        </w:rPr>
        <w:t xml:space="preserve"> on a credit basis</w:t>
      </w:r>
      <w:r w:rsidR="00DC2689">
        <w:rPr>
          <w:rFonts w:ascii="Times New Roman" w:hAnsi="Times New Roman" w:cs="Times New Roman"/>
        </w:rPr>
        <w:t>,</w:t>
      </w:r>
      <w:r w:rsidR="00A22A16">
        <w:rPr>
          <w:rStyle w:val="FootnoteReference"/>
          <w:rFonts w:cs="Times New Roman"/>
        </w:rPr>
        <w:footnoteReference w:id="217"/>
      </w:r>
      <w:r w:rsidR="00DC43D9">
        <w:rPr>
          <w:rFonts w:ascii="Times New Roman" w:hAnsi="Times New Roman" w:cs="Times New Roman"/>
        </w:rPr>
        <w:t xml:space="preserve"> as well as the landlord members since</w:t>
      </w:r>
      <w:r w:rsidR="00430970">
        <w:rPr>
          <w:rFonts w:ascii="Times New Roman" w:hAnsi="Times New Roman" w:cs="Times New Roman"/>
        </w:rPr>
        <w:t xml:space="preserve"> </w:t>
      </w:r>
      <w:r w:rsidR="00A163FB">
        <w:rPr>
          <w:rFonts w:ascii="Times New Roman" w:hAnsi="Times New Roman" w:cs="Times New Roman"/>
        </w:rPr>
        <w:t xml:space="preserve">they </w:t>
      </w:r>
      <w:r w:rsidR="00430970">
        <w:rPr>
          <w:rFonts w:ascii="Times New Roman" w:hAnsi="Times New Roman" w:cs="Times New Roman"/>
        </w:rPr>
        <w:t xml:space="preserve">would play a critical role in </w:t>
      </w:r>
      <w:r w:rsidR="00A163FB">
        <w:rPr>
          <w:rFonts w:ascii="Times New Roman" w:hAnsi="Times New Roman" w:cs="Times New Roman"/>
        </w:rPr>
        <w:t xml:space="preserve">helping </w:t>
      </w:r>
      <w:r w:rsidR="00400221">
        <w:rPr>
          <w:rFonts w:ascii="Times New Roman" w:hAnsi="Times New Roman" w:cs="Times New Roman"/>
        </w:rPr>
        <w:t>Borders Group</w:t>
      </w:r>
      <w:r w:rsidR="00DC2689">
        <w:rPr>
          <w:rFonts w:ascii="Times New Roman" w:hAnsi="Times New Roman" w:cs="Times New Roman"/>
        </w:rPr>
        <w:t xml:space="preserve"> sec</w:t>
      </w:r>
      <w:r w:rsidR="00A163FB">
        <w:rPr>
          <w:rFonts w:ascii="Times New Roman" w:hAnsi="Times New Roman" w:cs="Times New Roman"/>
        </w:rPr>
        <w:t>ure</w:t>
      </w:r>
      <w:r w:rsidR="00974858">
        <w:rPr>
          <w:rFonts w:ascii="Times New Roman" w:hAnsi="Times New Roman" w:cs="Times New Roman"/>
        </w:rPr>
        <w:t xml:space="preserve"> concessions from landlord</w:t>
      </w:r>
      <w:r w:rsidR="00430970">
        <w:rPr>
          <w:rFonts w:ascii="Times New Roman" w:hAnsi="Times New Roman" w:cs="Times New Roman"/>
        </w:rPr>
        <w:t>.</w:t>
      </w:r>
      <w:r w:rsidR="00430970">
        <w:rPr>
          <w:rStyle w:val="FootnoteReference"/>
          <w:rFonts w:cs="Times New Roman"/>
        </w:rPr>
        <w:footnoteReference w:id="218"/>
      </w:r>
      <w:r w:rsidR="005A38F5">
        <w:rPr>
          <w:rFonts w:ascii="Times New Roman" w:hAnsi="Times New Roman" w:cs="Times New Roman"/>
        </w:rPr>
        <w:t xml:space="preserve">  </w:t>
      </w:r>
      <w:r w:rsidR="0066442C">
        <w:rPr>
          <w:rFonts w:ascii="Times New Roman" w:hAnsi="Times New Roman" w:cs="Times New Roman"/>
        </w:rPr>
        <w:t>While</w:t>
      </w:r>
      <w:r w:rsidR="00AD223D">
        <w:rPr>
          <w:rFonts w:ascii="Times New Roman" w:hAnsi="Times New Roman" w:cs="Times New Roman"/>
        </w:rPr>
        <w:t xml:space="preserve"> unsec</w:t>
      </w:r>
      <w:r w:rsidR="0066442C">
        <w:rPr>
          <w:rFonts w:ascii="Times New Roman" w:hAnsi="Times New Roman" w:cs="Times New Roman"/>
        </w:rPr>
        <w:t>ured creditors committees are typically</w:t>
      </w:r>
      <w:r w:rsidR="00AD223D">
        <w:rPr>
          <w:rFonts w:ascii="Times New Roman" w:hAnsi="Times New Roman" w:cs="Times New Roman"/>
        </w:rPr>
        <w:t xml:space="preserve"> less influential </w:t>
      </w:r>
      <w:r w:rsidR="00DC2689">
        <w:rPr>
          <w:rFonts w:ascii="Times New Roman" w:hAnsi="Times New Roman" w:cs="Times New Roman"/>
        </w:rPr>
        <w:t xml:space="preserve">than </w:t>
      </w:r>
      <w:r w:rsidR="00AD223D">
        <w:rPr>
          <w:rFonts w:ascii="Times New Roman" w:hAnsi="Times New Roman" w:cs="Times New Roman"/>
        </w:rPr>
        <w:t>debt investors and hedge funds</w:t>
      </w:r>
      <w:r w:rsidR="00DC2689">
        <w:rPr>
          <w:rFonts w:ascii="Times New Roman" w:hAnsi="Times New Roman" w:cs="Times New Roman"/>
        </w:rPr>
        <w:t xml:space="preserve"> in Chapter 11 cases</w:t>
      </w:r>
      <w:r w:rsidR="00AD223D">
        <w:rPr>
          <w:rFonts w:ascii="Times New Roman" w:hAnsi="Times New Roman" w:cs="Times New Roman"/>
        </w:rPr>
        <w:t xml:space="preserve">, this </w:t>
      </w:r>
      <w:r w:rsidR="00DC2689">
        <w:rPr>
          <w:rFonts w:ascii="Times New Roman" w:hAnsi="Times New Roman" w:cs="Times New Roman"/>
        </w:rPr>
        <w:t xml:space="preserve">particular </w:t>
      </w:r>
      <w:r w:rsidR="00AD223D">
        <w:rPr>
          <w:rFonts w:ascii="Times New Roman" w:hAnsi="Times New Roman" w:cs="Times New Roman"/>
        </w:rPr>
        <w:t>committee, as</w:t>
      </w:r>
      <w:r w:rsidR="00237DE6">
        <w:rPr>
          <w:rFonts w:ascii="Times New Roman" w:hAnsi="Times New Roman" w:cs="Times New Roman"/>
        </w:rPr>
        <w:t xml:space="preserve"> the Wall Street Journal put it, </w:t>
      </w:r>
      <w:r w:rsidR="00AD223D">
        <w:rPr>
          <w:rFonts w:ascii="Times New Roman" w:hAnsi="Times New Roman" w:cs="Times New Roman"/>
        </w:rPr>
        <w:t>“arguably [held] [</w:t>
      </w:r>
      <w:r w:rsidR="00400221">
        <w:rPr>
          <w:rFonts w:ascii="Times New Roman" w:hAnsi="Times New Roman" w:cs="Times New Roman"/>
        </w:rPr>
        <w:t>Borders Group</w:t>
      </w:r>
      <w:r w:rsidR="00AD223D">
        <w:rPr>
          <w:rFonts w:ascii="Times New Roman" w:hAnsi="Times New Roman" w:cs="Times New Roman"/>
        </w:rPr>
        <w:t>’</w:t>
      </w:r>
      <w:r w:rsidR="008E47AD">
        <w:rPr>
          <w:rFonts w:ascii="Times New Roman" w:hAnsi="Times New Roman" w:cs="Times New Roman"/>
        </w:rPr>
        <w:t>s</w:t>
      </w:r>
      <w:r w:rsidR="00AD223D">
        <w:rPr>
          <w:rFonts w:ascii="Times New Roman" w:hAnsi="Times New Roman" w:cs="Times New Roman"/>
        </w:rPr>
        <w:t>] future in their hands.”</w:t>
      </w:r>
      <w:r w:rsidR="00AD223D">
        <w:rPr>
          <w:rStyle w:val="FootnoteReference"/>
          <w:rFonts w:cs="Times New Roman"/>
        </w:rPr>
        <w:footnoteReference w:id="219"/>
      </w:r>
    </w:p>
    <w:p w14:paraId="75EF007F" w14:textId="77777777" w:rsidR="0010157B" w:rsidRDefault="0010157B" w:rsidP="006E4113">
      <w:pPr>
        <w:spacing w:line="276" w:lineRule="auto"/>
        <w:jc w:val="both"/>
        <w:rPr>
          <w:rFonts w:ascii="Times New Roman" w:hAnsi="Times New Roman" w:cs="Times New Roman"/>
        </w:rPr>
      </w:pPr>
    </w:p>
    <w:p w14:paraId="7C116D7F" w14:textId="14C411AC" w:rsidR="006A4830" w:rsidRDefault="00452331" w:rsidP="006E4113">
      <w:pPr>
        <w:spacing w:line="276" w:lineRule="auto"/>
        <w:jc w:val="both"/>
        <w:rPr>
          <w:rFonts w:ascii="Times New Roman" w:hAnsi="Times New Roman" w:cs="Times New Roman"/>
        </w:rPr>
      </w:pPr>
      <w:r>
        <w:rPr>
          <w:rFonts w:ascii="Times New Roman" w:hAnsi="Times New Roman" w:cs="Times New Roman"/>
        </w:rPr>
        <w:tab/>
      </w:r>
      <w:r w:rsidR="0069000D">
        <w:rPr>
          <w:rFonts w:ascii="Times New Roman" w:hAnsi="Times New Roman" w:cs="Times New Roman"/>
        </w:rPr>
        <w:t xml:space="preserve">During the </w:t>
      </w:r>
      <w:r w:rsidR="008F04A1">
        <w:rPr>
          <w:rFonts w:ascii="Times New Roman" w:hAnsi="Times New Roman" w:cs="Times New Roman"/>
        </w:rPr>
        <w:t xml:space="preserve">hearing </w:t>
      </w:r>
      <w:r w:rsidR="00DC2689">
        <w:rPr>
          <w:rFonts w:ascii="Times New Roman" w:hAnsi="Times New Roman" w:cs="Times New Roman"/>
        </w:rPr>
        <w:t xml:space="preserve">held on </w:t>
      </w:r>
      <w:r w:rsidR="008F04A1">
        <w:rPr>
          <w:rFonts w:ascii="Times New Roman" w:hAnsi="Times New Roman" w:cs="Times New Roman"/>
        </w:rPr>
        <w:t>March 2nd</w:t>
      </w:r>
      <w:r w:rsidR="00DC2689">
        <w:rPr>
          <w:rFonts w:ascii="Times New Roman" w:hAnsi="Times New Roman" w:cs="Times New Roman"/>
        </w:rPr>
        <w:t>, which was Judge Glenn</w:t>
      </w:r>
      <w:r w:rsidR="00C32A9B">
        <w:rPr>
          <w:rFonts w:ascii="Times New Roman" w:hAnsi="Times New Roman" w:cs="Times New Roman"/>
        </w:rPr>
        <w:t>’s first debut in the case,</w:t>
      </w:r>
      <w:r w:rsidR="00DC2689">
        <w:rPr>
          <w:rFonts w:ascii="Times New Roman" w:hAnsi="Times New Roman" w:cs="Times New Roman"/>
        </w:rPr>
        <w:t xml:space="preserve"> Friedman, in </w:t>
      </w:r>
      <w:r w:rsidR="00D109BA">
        <w:rPr>
          <w:rFonts w:ascii="Times New Roman" w:hAnsi="Times New Roman" w:cs="Times New Roman"/>
        </w:rPr>
        <w:t xml:space="preserve">getting </w:t>
      </w:r>
      <w:r w:rsidR="00C32A9B">
        <w:rPr>
          <w:rFonts w:ascii="Times New Roman" w:hAnsi="Times New Roman" w:cs="Times New Roman"/>
        </w:rPr>
        <w:t>Judge Glenn</w:t>
      </w:r>
      <w:r w:rsidR="00D109BA">
        <w:rPr>
          <w:rFonts w:ascii="Times New Roman" w:hAnsi="Times New Roman" w:cs="Times New Roman"/>
        </w:rPr>
        <w:t xml:space="preserve"> up to speed on the case</w:t>
      </w:r>
      <w:r w:rsidR="00DC2689">
        <w:rPr>
          <w:rFonts w:ascii="Times New Roman" w:hAnsi="Times New Roman" w:cs="Times New Roman"/>
        </w:rPr>
        <w:t>, stressed</w:t>
      </w:r>
      <w:r w:rsidR="008F04A1">
        <w:rPr>
          <w:rFonts w:ascii="Times New Roman" w:hAnsi="Times New Roman" w:cs="Times New Roman"/>
        </w:rPr>
        <w:t xml:space="preserve"> that </w:t>
      </w:r>
      <w:r w:rsidR="00400221">
        <w:rPr>
          <w:rFonts w:ascii="Times New Roman" w:hAnsi="Times New Roman" w:cs="Times New Roman"/>
        </w:rPr>
        <w:t>Borders Group</w:t>
      </w:r>
      <w:r w:rsidR="008F04A1">
        <w:rPr>
          <w:rFonts w:ascii="Times New Roman" w:hAnsi="Times New Roman" w:cs="Times New Roman"/>
        </w:rPr>
        <w:t xml:space="preserve"> “could not emerge [from bankruptcy] without the support of its landlords and publishers</w:t>
      </w:r>
      <w:r w:rsidR="00974858">
        <w:rPr>
          <w:rFonts w:ascii="Times New Roman" w:hAnsi="Times New Roman" w:cs="Times New Roman"/>
        </w:rPr>
        <w:t>.”</w:t>
      </w:r>
      <w:r w:rsidR="008F04A1">
        <w:rPr>
          <w:rStyle w:val="FootnoteReference"/>
          <w:rFonts w:cs="Times New Roman"/>
        </w:rPr>
        <w:footnoteReference w:id="220"/>
      </w:r>
      <w:r w:rsidR="00C32A9B">
        <w:rPr>
          <w:rFonts w:ascii="Times New Roman" w:hAnsi="Times New Roman" w:cs="Times New Roman"/>
        </w:rPr>
        <w:t xml:space="preserve">  Friedm</w:t>
      </w:r>
      <w:r w:rsidR="00974858">
        <w:rPr>
          <w:rFonts w:ascii="Times New Roman" w:hAnsi="Times New Roman" w:cs="Times New Roman"/>
        </w:rPr>
        <w:t>an provided that at this time</w:t>
      </w:r>
      <w:r w:rsidR="00C32A9B">
        <w:rPr>
          <w:rFonts w:ascii="Times New Roman" w:hAnsi="Times New Roman" w:cs="Times New Roman"/>
        </w:rPr>
        <w:t xml:space="preserve"> </w:t>
      </w:r>
      <w:r w:rsidR="0083672E">
        <w:rPr>
          <w:rFonts w:ascii="Times New Roman" w:hAnsi="Times New Roman" w:cs="Times New Roman"/>
        </w:rPr>
        <w:t>most publishers were again delivering invent</w:t>
      </w:r>
      <w:r w:rsidR="00DC2689">
        <w:rPr>
          <w:rFonts w:ascii="Times New Roman" w:hAnsi="Times New Roman" w:cs="Times New Roman"/>
        </w:rPr>
        <w:t>ory to stores, albeit on a cash-</w:t>
      </w:r>
      <w:r w:rsidR="0083672E">
        <w:rPr>
          <w:rFonts w:ascii="Times New Roman" w:hAnsi="Times New Roman" w:cs="Times New Roman"/>
        </w:rPr>
        <w:t>only basis.</w:t>
      </w:r>
      <w:r w:rsidR="0083672E">
        <w:rPr>
          <w:rStyle w:val="FootnoteReference"/>
          <w:rFonts w:cs="Times New Roman"/>
        </w:rPr>
        <w:footnoteReference w:id="221"/>
      </w:r>
      <w:r w:rsidR="0083672E">
        <w:rPr>
          <w:rFonts w:ascii="Times New Roman" w:hAnsi="Times New Roman" w:cs="Times New Roman"/>
        </w:rPr>
        <w:t xml:space="preserve"> </w:t>
      </w:r>
      <w:r w:rsidR="0069000D">
        <w:rPr>
          <w:rFonts w:ascii="Times New Roman" w:hAnsi="Times New Roman" w:cs="Times New Roman"/>
        </w:rPr>
        <w:t xml:space="preserve">Friedman also </w:t>
      </w:r>
      <w:r w:rsidR="005A38F5">
        <w:rPr>
          <w:rFonts w:ascii="Times New Roman" w:hAnsi="Times New Roman" w:cs="Times New Roman"/>
        </w:rPr>
        <w:t>provided</w:t>
      </w:r>
      <w:r w:rsidR="00C32A9B">
        <w:rPr>
          <w:rFonts w:ascii="Times New Roman" w:hAnsi="Times New Roman" w:cs="Times New Roman"/>
        </w:rPr>
        <w:t xml:space="preserve"> that </w:t>
      </w:r>
      <w:r w:rsidR="00400221">
        <w:rPr>
          <w:rFonts w:ascii="Times New Roman" w:hAnsi="Times New Roman" w:cs="Times New Roman"/>
        </w:rPr>
        <w:t>Borders Group</w:t>
      </w:r>
      <w:r w:rsidR="0083672E">
        <w:rPr>
          <w:rFonts w:ascii="Times New Roman" w:hAnsi="Times New Roman" w:cs="Times New Roman"/>
        </w:rPr>
        <w:t xml:space="preserve"> desperately needed landlords to consent to an extension of time to reject or assume leases </w:t>
      </w:r>
      <w:r w:rsidR="00974858">
        <w:rPr>
          <w:rFonts w:ascii="Times New Roman" w:hAnsi="Times New Roman" w:cs="Times New Roman"/>
        </w:rPr>
        <w:t>to give it</w:t>
      </w:r>
      <w:r w:rsidR="00DC2689">
        <w:rPr>
          <w:rFonts w:ascii="Times New Roman" w:hAnsi="Times New Roman" w:cs="Times New Roman"/>
        </w:rPr>
        <w:t xml:space="preserve"> more time to reorganize since the DIP Lenders had imposed a shorter deadline than that allowed by the Code</w:t>
      </w:r>
      <w:r w:rsidR="00974858">
        <w:rPr>
          <w:rFonts w:ascii="Times New Roman" w:hAnsi="Times New Roman" w:cs="Times New Roman"/>
        </w:rPr>
        <w:t>.</w:t>
      </w:r>
      <w:r>
        <w:rPr>
          <w:rStyle w:val="FootnoteReference"/>
          <w:rFonts w:cs="Times New Roman"/>
        </w:rPr>
        <w:footnoteReference w:id="222"/>
      </w:r>
      <w:r w:rsidR="00974858">
        <w:rPr>
          <w:rFonts w:ascii="Times New Roman" w:hAnsi="Times New Roman" w:cs="Times New Roman"/>
        </w:rPr>
        <w:t xml:space="preserve">  As</w:t>
      </w:r>
      <w:r w:rsidR="00A20E78">
        <w:rPr>
          <w:rFonts w:ascii="Times New Roman" w:hAnsi="Times New Roman" w:cs="Times New Roman"/>
        </w:rPr>
        <w:t xml:space="preserve"> of March 2nd</w:t>
      </w:r>
      <w:r w:rsidR="00C32A9B">
        <w:rPr>
          <w:rFonts w:ascii="Times New Roman" w:hAnsi="Times New Roman" w:cs="Times New Roman"/>
        </w:rPr>
        <w:t xml:space="preserve">, </w:t>
      </w:r>
      <w:r w:rsidR="00974858">
        <w:rPr>
          <w:rFonts w:ascii="Times New Roman" w:hAnsi="Times New Roman" w:cs="Times New Roman"/>
        </w:rPr>
        <w:t xml:space="preserve">this deadline </w:t>
      </w:r>
      <w:r w:rsidR="00C32A9B">
        <w:rPr>
          <w:rFonts w:ascii="Times New Roman" w:hAnsi="Times New Roman" w:cs="Times New Roman"/>
        </w:rPr>
        <w:t xml:space="preserve">gave </w:t>
      </w:r>
      <w:r w:rsidR="00400221">
        <w:rPr>
          <w:rFonts w:ascii="Times New Roman" w:hAnsi="Times New Roman" w:cs="Times New Roman"/>
        </w:rPr>
        <w:t>Borders Group</w:t>
      </w:r>
      <w:r>
        <w:rPr>
          <w:rFonts w:ascii="Times New Roman" w:hAnsi="Times New Roman" w:cs="Times New Roman"/>
        </w:rPr>
        <w:t xml:space="preserve"> </w:t>
      </w:r>
      <w:r w:rsidR="00A3564E">
        <w:rPr>
          <w:rFonts w:ascii="Times New Roman" w:hAnsi="Times New Roman" w:cs="Times New Roman"/>
        </w:rPr>
        <w:t>only thirty-six days</w:t>
      </w:r>
      <w:r w:rsidR="00A20E78">
        <w:rPr>
          <w:rFonts w:ascii="Times New Roman" w:hAnsi="Times New Roman" w:cs="Times New Roman"/>
        </w:rPr>
        <w:t xml:space="preserve"> </w:t>
      </w:r>
      <w:r w:rsidR="00DC2689">
        <w:rPr>
          <w:rFonts w:ascii="Times New Roman" w:hAnsi="Times New Roman" w:cs="Times New Roman"/>
        </w:rPr>
        <w:t xml:space="preserve">to determine whether to reject or accept leases or else be forced to </w:t>
      </w:r>
      <w:r w:rsidR="00C32A9B">
        <w:rPr>
          <w:rFonts w:ascii="Times New Roman" w:hAnsi="Times New Roman" w:cs="Times New Roman"/>
        </w:rPr>
        <w:t>begin liquidating</w:t>
      </w:r>
      <w:r w:rsidR="00DC2689">
        <w:rPr>
          <w:rFonts w:ascii="Times New Roman" w:hAnsi="Times New Roman" w:cs="Times New Roman"/>
        </w:rPr>
        <w:t xml:space="preserve"> stores</w:t>
      </w:r>
      <w:r w:rsidR="00C32A9B">
        <w:rPr>
          <w:rFonts w:ascii="Times New Roman" w:hAnsi="Times New Roman" w:cs="Times New Roman"/>
        </w:rPr>
        <w:t xml:space="preserve"> unless</w:t>
      </w:r>
      <w:r w:rsidR="00A163FB">
        <w:rPr>
          <w:rFonts w:ascii="Times New Roman" w:hAnsi="Times New Roman" w:cs="Times New Roman"/>
        </w:rPr>
        <w:t>, however,</w:t>
      </w:r>
      <w:r w:rsidR="00A20E78">
        <w:rPr>
          <w:rFonts w:ascii="Times New Roman" w:hAnsi="Times New Roman" w:cs="Times New Roman"/>
        </w:rPr>
        <w:t xml:space="preserve"> landlords</w:t>
      </w:r>
      <w:r w:rsidR="00C32A9B">
        <w:rPr>
          <w:rFonts w:ascii="Times New Roman" w:hAnsi="Times New Roman" w:cs="Times New Roman"/>
        </w:rPr>
        <w:t xml:space="preserve"> </w:t>
      </w:r>
      <w:r w:rsidR="00974858">
        <w:rPr>
          <w:rFonts w:ascii="Times New Roman" w:hAnsi="Times New Roman" w:cs="Times New Roman"/>
        </w:rPr>
        <w:t xml:space="preserve">consented </w:t>
      </w:r>
      <w:r w:rsidR="00CD0549">
        <w:rPr>
          <w:rFonts w:ascii="Times New Roman" w:hAnsi="Times New Roman" w:cs="Times New Roman"/>
        </w:rPr>
        <w:t>to an extension</w:t>
      </w:r>
      <w:r w:rsidR="00C32A9B">
        <w:rPr>
          <w:rFonts w:ascii="Times New Roman" w:hAnsi="Times New Roman" w:cs="Times New Roman"/>
        </w:rPr>
        <w:t xml:space="preserve"> of the time to reject or assume leases</w:t>
      </w:r>
      <w:r w:rsidR="00CD0549">
        <w:rPr>
          <w:rFonts w:ascii="Times New Roman" w:hAnsi="Times New Roman" w:cs="Times New Roman"/>
        </w:rPr>
        <w:t xml:space="preserve"> beyond</w:t>
      </w:r>
      <w:r w:rsidR="00C32A9B">
        <w:rPr>
          <w:rFonts w:ascii="Times New Roman" w:hAnsi="Times New Roman" w:cs="Times New Roman"/>
        </w:rPr>
        <w:t xml:space="preserve"> the court deadline.</w:t>
      </w:r>
      <w:r w:rsidR="00A3564E">
        <w:rPr>
          <w:rStyle w:val="FootnoteReference"/>
          <w:rFonts w:cs="Times New Roman"/>
        </w:rPr>
        <w:footnoteReference w:id="223"/>
      </w:r>
      <w:r w:rsidR="00D2166C">
        <w:rPr>
          <w:rFonts w:ascii="Times New Roman" w:hAnsi="Times New Roman" w:cs="Times New Roman"/>
        </w:rPr>
        <w:t xml:space="preserve">  </w:t>
      </w:r>
      <w:r w:rsidR="005A38F5">
        <w:rPr>
          <w:rFonts w:ascii="Times New Roman" w:hAnsi="Times New Roman" w:cs="Times New Roman"/>
        </w:rPr>
        <w:t>As previously discussed, b</w:t>
      </w:r>
      <w:r w:rsidR="00C32A9B">
        <w:rPr>
          <w:rFonts w:ascii="Times New Roman" w:hAnsi="Times New Roman" w:cs="Times New Roman"/>
        </w:rPr>
        <w:t>ecause th</w:t>
      </w:r>
      <w:r w:rsidR="00474519">
        <w:rPr>
          <w:rFonts w:ascii="Times New Roman" w:hAnsi="Times New Roman" w:cs="Times New Roman"/>
        </w:rPr>
        <w:t>e DIP facility was asset-backed</w:t>
      </w:r>
      <w:r w:rsidR="00C32A9B">
        <w:rPr>
          <w:rFonts w:ascii="Times New Roman" w:hAnsi="Times New Roman" w:cs="Times New Roman"/>
        </w:rPr>
        <w:t xml:space="preserve"> and </w:t>
      </w:r>
      <w:r w:rsidR="00CD0549">
        <w:rPr>
          <w:rFonts w:ascii="Times New Roman" w:hAnsi="Times New Roman" w:cs="Times New Roman"/>
        </w:rPr>
        <w:t>the inventory was the most valuable collateral, the DIP Lenders</w:t>
      </w:r>
      <w:r w:rsidR="00974858">
        <w:rPr>
          <w:rFonts w:ascii="Times New Roman" w:hAnsi="Times New Roman" w:cs="Times New Roman"/>
        </w:rPr>
        <w:t xml:space="preserve"> set their deadline </w:t>
      </w:r>
      <w:r w:rsidR="00FD7475">
        <w:rPr>
          <w:rFonts w:ascii="Times New Roman" w:hAnsi="Times New Roman" w:cs="Times New Roman"/>
        </w:rPr>
        <w:t xml:space="preserve">in advance of the </w:t>
      </w:r>
      <w:r w:rsidR="00CD5F49">
        <w:rPr>
          <w:rFonts w:ascii="Times New Roman" w:hAnsi="Times New Roman" w:cs="Times New Roman"/>
        </w:rPr>
        <w:t xml:space="preserve">court’s deadline </w:t>
      </w:r>
      <w:r w:rsidR="00CD0549">
        <w:rPr>
          <w:rFonts w:ascii="Times New Roman" w:hAnsi="Times New Roman" w:cs="Times New Roman"/>
        </w:rPr>
        <w:t xml:space="preserve">as a precautionary measure </w:t>
      </w:r>
      <w:r w:rsidR="00D2166C">
        <w:rPr>
          <w:rFonts w:ascii="Times New Roman" w:hAnsi="Times New Roman" w:cs="Times New Roman"/>
        </w:rPr>
        <w:t xml:space="preserve">to ensure </w:t>
      </w:r>
      <w:r w:rsidR="00CD0549">
        <w:rPr>
          <w:rFonts w:ascii="Times New Roman" w:hAnsi="Times New Roman" w:cs="Times New Roman"/>
        </w:rPr>
        <w:t xml:space="preserve">that inventory could be sold before any leases were </w:t>
      </w:r>
      <w:r w:rsidR="00CD5F49">
        <w:rPr>
          <w:rFonts w:ascii="Times New Roman" w:hAnsi="Times New Roman" w:cs="Times New Roman"/>
        </w:rPr>
        <w:t xml:space="preserve">deemed rejected pursuant to court deadline, </w:t>
      </w:r>
      <w:r w:rsidR="00974858">
        <w:rPr>
          <w:rFonts w:ascii="Times New Roman" w:hAnsi="Times New Roman" w:cs="Times New Roman"/>
        </w:rPr>
        <w:t>which would</w:t>
      </w:r>
      <w:r w:rsidR="00CD5F49">
        <w:rPr>
          <w:rFonts w:ascii="Times New Roman" w:hAnsi="Times New Roman" w:cs="Times New Roman"/>
        </w:rPr>
        <w:t xml:space="preserve"> require </w:t>
      </w:r>
      <w:r w:rsidR="00400221">
        <w:rPr>
          <w:rFonts w:ascii="Times New Roman" w:hAnsi="Times New Roman" w:cs="Times New Roman"/>
        </w:rPr>
        <w:t>Borders Group</w:t>
      </w:r>
      <w:r w:rsidR="00CD5F49">
        <w:rPr>
          <w:rFonts w:ascii="Times New Roman" w:hAnsi="Times New Roman" w:cs="Times New Roman"/>
        </w:rPr>
        <w:t xml:space="preserve"> require </w:t>
      </w:r>
      <w:r w:rsidR="00400221">
        <w:rPr>
          <w:rFonts w:ascii="Times New Roman" w:hAnsi="Times New Roman" w:cs="Times New Roman"/>
        </w:rPr>
        <w:t>Borders Group</w:t>
      </w:r>
      <w:r w:rsidR="00CD5F49">
        <w:rPr>
          <w:rFonts w:ascii="Times New Roman" w:hAnsi="Times New Roman" w:cs="Times New Roman"/>
        </w:rPr>
        <w:t xml:space="preserve"> to vacate the </w:t>
      </w:r>
      <w:r w:rsidR="00D2166C">
        <w:rPr>
          <w:rFonts w:ascii="Times New Roman" w:hAnsi="Times New Roman" w:cs="Times New Roman"/>
        </w:rPr>
        <w:t>properties.</w:t>
      </w:r>
      <w:r w:rsidR="00D2166C">
        <w:rPr>
          <w:rStyle w:val="FootnoteReference"/>
          <w:rFonts w:cs="Times New Roman"/>
        </w:rPr>
        <w:footnoteReference w:id="224"/>
      </w:r>
      <w:r w:rsidR="00AB4685">
        <w:rPr>
          <w:rFonts w:ascii="Times New Roman" w:hAnsi="Times New Roman" w:cs="Times New Roman"/>
        </w:rPr>
        <w:t xml:space="preserve">  The DIP Lender</w:t>
      </w:r>
      <w:r w:rsidR="001C4261">
        <w:rPr>
          <w:rFonts w:ascii="Times New Roman" w:hAnsi="Times New Roman" w:cs="Times New Roman"/>
        </w:rPr>
        <w:t>s</w:t>
      </w:r>
      <w:r w:rsidR="00AB4685">
        <w:rPr>
          <w:rFonts w:ascii="Times New Roman" w:hAnsi="Times New Roman" w:cs="Times New Roman"/>
        </w:rPr>
        <w:t>’</w:t>
      </w:r>
      <w:r w:rsidR="0069000D">
        <w:rPr>
          <w:rFonts w:ascii="Times New Roman" w:hAnsi="Times New Roman" w:cs="Times New Roman"/>
        </w:rPr>
        <w:t xml:space="preserve"> deadline, </w:t>
      </w:r>
      <w:r w:rsidR="001F5ACA">
        <w:rPr>
          <w:rFonts w:ascii="Times New Roman" w:hAnsi="Times New Roman" w:cs="Times New Roman"/>
        </w:rPr>
        <w:t xml:space="preserve">which Judge Glenn </w:t>
      </w:r>
      <w:r w:rsidR="00E44792">
        <w:rPr>
          <w:rFonts w:ascii="Times New Roman" w:hAnsi="Times New Roman" w:cs="Times New Roman"/>
        </w:rPr>
        <w:t>was later very critical of</w:t>
      </w:r>
      <w:r w:rsidR="005A38F5">
        <w:rPr>
          <w:rFonts w:ascii="Times New Roman" w:hAnsi="Times New Roman" w:cs="Times New Roman"/>
        </w:rPr>
        <w:t>,</w:t>
      </w:r>
      <w:r w:rsidR="0069000D">
        <w:rPr>
          <w:rStyle w:val="FootnoteReference"/>
          <w:rFonts w:cs="Times New Roman"/>
        </w:rPr>
        <w:footnoteReference w:id="225"/>
      </w:r>
      <w:r w:rsidR="0069000D">
        <w:rPr>
          <w:rFonts w:ascii="Times New Roman" w:hAnsi="Times New Roman" w:cs="Times New Roman"/>
        </w:rPr>
        <w:t xml:space="preserve"> would prove to be highly problematic for </w:t>
      </w:r>
      <w:r w:rsidR="00400221">
        <w:rPr>
          <w:rFonts w:ascii="Times New Roman" w:hAnsi="Times New Roman" w:cs="Times New Roman"/>
        </w:rPr>
        <w:t>Borders Group</w:t>
      </w:r>
      <w:r w:rsidR="0069000D">
        <w:rPr>
          <w:rFonts w:ascii="Times New Roman" w:hAnsi="Times New Roman" w:cs="Times New Roman"/>
        </w:rPr>
        <w:t xml:space="preserve"> </w:t>
      </w:r>
      <w:r w:rsidR="00974858">
        <w:rPr>
          <w:rFonts w:ascii="Times New Roman" w:hAnsi="Times New Roman" w:cs="Times New Roman"/>
        </w:rPr>
        <w:t>as the case proceeded.</w:t>
      </w:r>
    </w:p>
    <w:p w14:paraId="6CF30DE2" w14:textId="77777777" w:rsidR="0010157B" w:rsidRDefault="0010157B" w:rsidP="006E4113">
      <w:pPr>
        <w:spacing w:line="276" w:lineRule="auto"/>
        <w:jc w:val="both"/>
        <w:rPr>
          <w:rFonts w:ascii="Times New Roman" w:hAnsi="Times New Roman" w:cs="Times New Roman"/>
        </w:rPr>
      </w:pPr>
    </w:p>
    <w:p w14:paraId="179F3C02" w14:textId="542457F4" w:rsidR="0043425E" w:rsidRDefault="00633461" w:rsidP="006E4113">
      <w:pPr>
        <w:spacing w:line="276" w:lineRule="auto"/>
        <w:jc w:val="both"/>
        <w:rPr>
          <w:rFonts w:ascii="Times New Roman" w:hAnsi="Times New Roman" w:cs="Times New Roman"/>
        </w:rPr>
      </w:pPr>
      <w:r>
        <w:rPr>
          <w:rFonts w:ascii="Times New Roman" w:hAnsi="Times New Roman" w:cs="Times New Roman"/>
        </w:rPr>
        <w:tab/>
      </w:r>
      <w:r w:rsidR="005A38F5">
        <w:rPr>
          <w:rFonts w:ascii="Times New Roman" w:hAnsi="Times New Roman" w:cs="Times New Roman"/>
        </w:rPr>
        <w:t xml:space="preserve">Attorney </w:t>
      </w:r>
      <w:proofErr w:type="spellStart"/>
      <w:r>
        <w:rPr>
          <w:rFonts w:ascii="Times New Roman" w:hAnsi="Times New Roman" w:cs="Times New Roman"/>
        </w:rPr>
        <w:t>Beu</w:t>
      </w:r>
      <w:r w:rsidR="00400D75">
        <w:rPr>
          <w:rFonts w:ascii="Times New Roman" w:hAnsi="Times New Roman" w:cs="Times New Roman"/>
        </w:rPr>
        <w:t>chler</w:t>
      </w:r>
      <w:proofErr w:type="spellEnd"/>
      <w:r w:rsidR="00400D75">
        <w:rPr>
          <w:rFonts w:ascii="Times New Roman" w:hAnsi="Times New Roman" w:cs="Times New Roman"/>
        </w:rPr>
        <w:t>, on</w:t>
      </w:r>
      <w:r w:rsidR="008036C4">
        <w:rPr>
          <w:rFonts w:ascii="Times New Roman" w:hAnsi="Times New Roman" w:cs="Times New Roman"/>
        </w:rPr>
        <w:t xml:space="preserve"> behalf of C</w:t>
      </w:r>
      <w:r w:rsidR="00400D75">
        <w:rPr>
          <w:rFonts w:ascii="Times New Roman" w:hAnsi="Times New Roman" w:cs="Times New Roman"/>
        </w:rPr>
        <w:t>ommittee</w:t>
      </w:r>
      <w:r w:rsidR="00A20E78">
        <w:rPr>
          <w:rFonts w:ascii="Times New Roman" w:hAnsi="Times New Roman" w:cs="Times New Roman"/>
        </w:rPr>
        <w:t>, informed J</w:t>
      </w:r>
      <w:r w:rsidR="00CD0549">
        <w:rPr>
          <w:rFonts w:ascii="Times New Roman" w:hAnsi="Times New Roman" w:cs="Times New Roman"/>
        </w:rPr>
        <w:t>udge Glenn that although the unsecured creditors</w:t>
      </w:r>
      <w:r w:rsidR="00A20E78">
        <w:rPr>
          <w:rFonts w:ascii="Times New Roman" w:hAnsi="Times New Roman" w:cs="Times New Roman"/>
        </w:rPr>
        <w:t xml:space="preserve"> </w:t>
      </w:r>
      <w:r w:rsidR="00400D75">
        <w:rPr>
          <w:rFonts w:ascii="Times New Roman" w:hAnsi="Times New Roman" w:cs="Times New Roman"/>
        </w:rPr>
        <w:t xml:space="preserve">appreciated </w:t>
      </w:r>
      <w:r w:rsidR="00111181">
        <w:rPr>
          <w:rFonts w:ascii="Times New Roman" w:hAnsi="Times New Roman" w:cs="Times New Roman"/>
        </w:rPr>
        <w:t xml:space="preserve">the importance of </w:t>
      </w:r>
      <w:r w:rsidR="00400221">
        <w:rPr>
          <w:rFonts w:ascii="Times New Roman" w:hAnsi="Times New Roman" w:cs="Times New Roman"/>
        </w:rPr>
        <w:t>Borders Group</w:t>
      </w:r>
      <w:r w:rsidR="00111181">
        <w:rPr>
          <w:rFonts w:ascii="Times New Roman" w:hAnsi="Times New Roman" w:cs="Times New Roman"/>
        </w:rPr>
        <w:t>’</w:t>
      </w:r>
      <w:r w:rsidR="008E47AD">
        <w:rPr>
          <w:rFonts w:ascii="Times New Roman" w:hAnsi="Times New Roman" w:cs="Times New Roman"/>
        </w:rPr>
        <w:t>s</w:t>
      </w:r>
      <w:r w:rsidR="00111181">
        <w:rPr>
          <w:rFonts w:ascii="Times New Roman" w:hAnsi="Times New Roman" w:cs="Times New Roman"/>
        </w:rPr>
        <w:t xml:space="preserve"> timelines, </w:t>
      </w:r>
      <w:r w:rsidR="00CD0549">
        <w:rPr>
          <w:rFonts w:ascii="Times New Roman" w:hAnsi="Times New Roman" w:cs="Times New Roman"/>
        </w:rPr>
        <w:t>from their perspective</w:t>
      </w:r>
      <w:r w:rsidR="00400D75">
        <w:rPr>
          <w:rFonts w:ascii="Times New Roman" w:hAnsi="Times New Roman" w:cs="Times New Roman"/>
        </w:rPr>
        <w:t xml:space="preserve">, </w:t>
      </w:r>
      <w:r w:rsidR="00111181">
        <w:rPr>
          <w:rFonts w:ascii="Times New Roman" w:hAnsi="Times New Roman" w:cs="Times New Roman"/>
        </w:rPr>
        <w:t xml:space="preserve">it was “critically important” that </w:t>
      </w:r>
      <w:r w:rsidR="00400221">
        <w:rPr>
          <w:rFonts w:ascii="Times New Roman" w:hAnsi="Times New Roman" w:cs="Times New Roman"/>
        </w:rPr>
        <w:t>Borders Group</w:t>
      </w:r>
      <w:r w:rsidR="00111181">
        <w:rPr>
          <w:rFonts w:ascii="Times New Roman" w:hAnsi="Times New Roman" w:cs="Times New Roman"/>
        </w:rPr>
        <w:t xml:space="preserve"> </w:t>
      </w:r>
      <w:r w:rsidR="00400D75">
        <w:rPr>
          <w:rFonts w:ascii="Times New Roman" w:hAnsi="Times New Roman" w:cs="Times New Roman"/>
        </w:rPr>
        <w:t xml:space="preserve">swiftly present a business plan to </w:t>
      </w:r>
      <w:r w:rsidR="00491250">
        <w:rPr>
          <w:rFonts w:ascii="Times New Roman" w:hAnsi="Times New Roman" w:cs="Times New Roman"/>
        </w:rPr>
        <w:t>the Committee that would address the publishers’ concerns</w:t>
      </w:r>
      <w:r w:rsidR="00400D75">
        <w:rPr>
          <w:rFonts w:ascii="Times New Roman" w:hAnsi="Times New Roman" w:cs="Times New Roman"/>
        </w:rPr>
        <w:t>.</w:t>
      </w:r>
      <w:r w:rsidR="00400D75">
        <w:rPr>
          <w:rStyle w:val="FootnoteReference"/>
          <w:rFonts w:cs="Times New Roman"/>
        </w:rPr>
        <w:footnoteReference w:id="226"/>
      </w:r>
      <w:r w:rsidR="00400D75">
        <w:rPr>
          <w:rFonts w:ascii="Times New Roman" w:hAnsi="Times New Roman" w:cs="Times New Roman"/>
        </w:rPr>
        <w:t xml:space="preserve"> </w:t>
      </w:r>
      <w:r w:rsidR="00400221">
        <w:rPr>
          <w:rFonts w:ascii="Times New Roman" w:hAnsi="Times New Roman" w:cs="Times New Roman"/>
        </w:rPr>
        <w:t>Borders Group</w:t>
      </w:r>
      <w:r w:rsidR="00A163FB">
        <w:rPr>
          <w:rFonts w:ascii="Times New Roman" w:hAnsi="Times New Roman" w:cs="Times New Roman"/>
        </w:rPr>
        <w:t xml:space="preserve"> </w:t>
      </w:r>
      <w:r w:rsidR="005A38F5">
        <w:rPr>
          <w:rFonts w:ascii="Times New Roman" w:hAnsi="Times New Roman" w:cs="Times New Roman"/>
        </w:rPr>
        <w:t xml:space="preserve">really </w:t>
      </w:r>
      <w:r w:rsidR="00A163FB">
        <w:rPr>
          <w:rFonts w:ascii="Times New Roman" w:hAnsi="Times New Roman" w:cs="Times New Roman"/>
        </w:rPr>
        <w:t xml:space="preserve">needed </w:t>
      </w:r>
      <w:r w:rsidR="00A451E1">
        <w:rPr>
          <w:rFonts w:ascii="Times New Roman" w:hAnsi="Times New Roman" w:cs="Times New Roman"/>
        </w:rPr>
        <w:t xml:space="preserve">publishers </w:t>
      </w:r>
      <w:r w:rsidR="00A163FB">
        <w:rPr>
          <w:rFonts w:ascii="Times New Roman" w:hAnsi="Times New Roman" w:cs="Times New Roman"/>
        </w:rPr>
        <w:t xml:space="preserve">to recommence sending inventory </w:t>
      </w:r>
      <w:r w:rsidR="00A451E1">
        <w:rPr>
          <w:rFonts w:ascii="Times New Roman" w:hAnsi="Times New Roman" w:cs="Times New Roman"/>
        </w:rPr>
        <w:t>on a credit basis as opposed to cash only</w:t>
      </w:r>
      <w:r w:rsidR="00111181">
        <w:rPr>
          <w:rFonts w:ascii="Times New Roman" w:hAnsi="Times New Roman" w:cs="Times New Roman"/>
        </w:rPr>
        <w:t xml:space="preserve"> basis, especially for it to be prepared for the </w:t>
      </w:r>
      <w:r w:rsidR="00400D75">
        <w:rPr>
          <w:rFonts w:ascii="Times New Roman" w:hAnsi="Times New Roman" w:cs="Times New Roman"/>
        </w:rPr>
        <w:t>next holiday season when large volumes of books</w:t>
      </w:r>
      <w:r w:rsidR="00111181">
        <w:rPr>
          <w:rFonts w:ascii="Times New Roman" w:hAnsi="Times New Roman" w:cs="Times New Roman"/>
        </w:rPr>
        <w:t xml:space="preserve"> are needed</w:t>
      </w:r>
      <w:r w:rsidR="00400D75">
        <w:rPr>
          <w:rFonts w:ascii="Times New Roman" w:hAnsi="Times New Roman" w:cs="Times New Roman"/>
        </w:rPr>
        <w:t>.</w:t>
      </w:r>
      <w:r w:rsidR="00400D75">
        <w:rPr>
          <w:rStyle w:val="FootnoteReference"/>
          <w:rFonts w:cs="Times New Roman"/>
        </w:rPr>
        <w:footnoteReference w:id="227"/>
      </w:r>
      <w:r w:rsidR="00111181">
        <w:rPr>
          <w:rFonts w:ascii="Times New Roman" w:hAnsi="Times New Roman" w:cs="Times New Roman"/>
        </w:rPr>
        <w:t xml:space="preserve">  </w:t>
      </w:r>
      <w:proofErr w:type="spellStart"/>
      <w:r w:rsidR="00111181">
        <w:rPr>
          <w:rFonts w:ascii="Times New Roman" w:hAnsi="Times New Roman" w:cs="Times New Roman"/>
        </w:rPr>
        <w:t>Beuchler</w:t>
      </w:r>
      <w:proofErr w:type="spellEnd"/>
      <w:r w:rsidR="00111181">
        <w:rPr>
          <w:rFonts w:ascii="Times New Roman" w:hAnsi="Times New Roman" w:cs="Times New Roman"/>
        </w:rPr>
        <w:t xml:space="preserve"> also noted that the </w:t>
      </w:r>
      <w:r w:rsidR="008036C4">
        <w:rPr>
          <w:rFonts w:ascii="Times New Roman" w:hAnsi="Times New Roman" w:cs="Times New Roman"/>
        </w:rPr>
        <w:t>Committee</w:t>
      </w:r>
      <w:r w:rsidR="00A20E78">
        <w:rPr>
          <w:rFonts w:ascii="Times New Roman" w:hAnsi="Times New Roman" w:cs="Times New Roman"/>
        </w:rPr>
        <w:t xml:space="preserve"> </w:t>
      </w:r>
      <w:r w:rsidR="00111181">
        <w:rPr>
          <w:rFonts w:ascii="Times New Roman" w:hAnsi="Times New Roman" w:cs="Times New Roman"/>
        </w:rPr>
        <w:t>took issue with some of</w:t>
      </w:r>
      <w:r w:rsidR="005A38F5">
        <w:rPr>
          <w:rFonts w:ascii="Times New Roman" w:hAnsi="Times New Roman" w:cs="Times New Roman"/>
        </w:rPr>
        <w:t xml:space="preserve"> the DIP </w:t>
      </w:r>
      <w:r w:rsidR="002069DF">
        <w:rPr>
          <w:rFonts w:ascii="Times New Roman" w:hAnsi="Times New Roman" w:cs="Times New Roman"/>
        </w:rPr>
        <w:t xml:space="preserve">facility’s </w:t>
      </w:r>
      <w:r w:rsidR="005A38F5">
        <w:rPr>
          <w:rFonts w:ascii="Times New Roman" w:hAnsi="Times New Roman" w:cs="Times New Roman"/>
        </w:rPr>
        <w:t>terms</w:t>
      </w:r>
      <w:r w:rsidR="008036C4">
        <w:rPr>
          <w:rFonts w:ascii="Times New Roman" w:hAnsi="Times New Roman" w:cs="Times New Roman"/>
        </w:rPr>
        <w:t xml:space="preserve"> of which the C</w:t>
      </w:r>
      <w:r w:rsidR="00111181">
        <w:rPr>
          <w:rFonts w:ascii="Times New Roman" w:hAnsi="Times New Roman" w:cs="Times New Roman"/>
        </w:rPr>
        <w:t>ommi</w:t>
      </w:r>
      <w:r w:rsidR="005A38F5">
        <w:rPr>
          <w:rFonts w:ascii="Times New Roman" w:hAnsi="Times New Roman" w:cs="Times New Roman"/>
        </w:rPr>
        <w:t xml:space="preserve">ttee would later raise </w:t>
      </w:r>
      <w:r w:rsidR="00CD0549">
        <w:rPr>
          <w:rFonts w:ascii="Times New Roman" w:hAnsi="Times New Roman" w:cs="Times New Roman"/>
        </w:rPr>
        <w:t xml:space="preserve">if they could </w:t>
      </w:r>
      <w:r w:rsidR="005A38F5">
        <w:rPr>
          <w:rFonts w:ascii="Times New Roman" w:hAnsi="Times New Roman" w:cs="Times New Roman"/>
        </w:rPr>
        <w:t xml:space="preserve">not resolve the issues with </w:t>
      </w:r>
      <w:r w:rsidR="00400221">
        <w:rPr>
          <w:rFonts w:ascii="Times New Roman" w:hAnsi="Times New Roman" w:cs="Times New Roman"/>
        </w:rPr>
        <w:t>Borders Group</w:t>
      </w:r>
      <w:r w:rsidR="00111181">
        <w:rPr>
          <w:rFonts w:ascii="Times New Roman" w:hAnsi="Times New Roman" w:cs="Times New Roman"/>
        </w:rPr>
        <w:t>.</w:t>
      </w:r>
      <w:r w:rsidR="00111181">
        <w:rPr>
          <w:rStyle w:val="FootnoteReference"/>
          <w:rFonts w:cs="Times New Roman"/>
        </w:rPr>
        <w:footnoteReference w:id="228"/>
      </w:r>
      <w:r w:rsidR="00111181">
        <w:rPr>
          <w:rFonts w:ascii="Times New Roman" w:hAnsi="Times New Roman" w:cs="Times New Roman"/>
        </w:rPr>
        <w:t xml:space="preserve"> </w:t>
      </w:r>
      <w:r w:rsidR="00A20E78">
        <w:rPr>
          <w:rFonts w:ascii="Times New Roman" w:hAnsi="Times New Roman" w:cs="Times New Roman"/>
        </w:rPr>
        <w:t xml:space="preserve"> </w:t>
      </w:r>
    </w:p>
    <w:p w14:paraId="5F91801C" w14:textId="77777777" w:rsidR="00D109BA" w:rsidRDefault="00D109BA" w:rsidP="006E4113">
      <w:pPr>
        <w:spacing w:line="276" w:lineRule="auto"/>
        <w:jc w:val="both"/>
        <w:rPr>
          <w:rFonts w:ascii="Times New Roman" w:hAnsi="Times New Roman" w:cs="Times New Roman"/>
        </w:rPr>
      </w:pPr>
    </w:p>
    <w:p w14:paraId="6BEC9EAA" w14:textId="77777777" w:rsidR="00D109BA" w:rsidRDefault="00D109BA" w:rsidP="006E4113">
      <w:pPr>
        <w:spacing w:line="276" w:lineRule="auto"/>
        <w:jc w:val="both"/>
        <w:rPr>
          <w:rFonts w:ascii="Times New Roman" w:hAnsi="Times New Roman" w:cs="Times New Roman"/>
        </w:rPr>
      </w:pPr>
    </w:p>
    <w:p w14:paraId="436879C8" w14:textId="228EAEF5" w:rsidR="0010157B" w:rsidRDefault="002964AC" w:rsidP="009E397D">
      <w:pPr>
        <w:pStyle w:val="Heading2"/>
        <w:spacing w:line="276" w:lineRule="auto"/>
        <w:rPr>
          <w:i/>
        </w:rPr>
      </w:pPr>
      <w:r>
        <w:tab/>
      </w:r>
      <w:bookmarkStart w:id="19" w:name="_Toc259994195"/>
      <w:r>
        <w:t>IV</w:t>
      </w:r>
      <w:r w:rsidR="0088335B" w:rsidRPr="0079557B">
        <w:t>.</w:t>
      </w:r>
      <w:r w:rsidR="0079557B">
        <w:tab/>
      </w:r>
      <w:r w:rsidR="0079557B" w:rsidRPr="009E397D">
        <w:rPr>
          <w:i/>
        </w:rPr>
        <w:t>Objection, Your Honor!</w:t>
      </w:r>
      <w:bookmarkEnd w:id="19"/>
    </w:p>
    <w:p w14:paraId="2540BE6F" w14:textId="1A14D00A" w:rsidR="00B74487" w:rsidRPr="0079557B" w:rsidRDefault="0088335B" w:rsidP="0010157B">
      <w:pPr>
        <w:pStyle w:val="Heading2"/>
        <w:spacing w:line="276" w:lineRule="auto"/>
      </w:pPr>
      <w:r w:rsidRPr="009E397D">
        <w:rPr>
          <w:i/>
        </w:rPr>
        <w:tab/>
      </w:r>
    </w:p>
    <w:p w14:paraId="6DEAB60A" w14:textId="2CE50338" w:rsidR="00974858" w:rsidRDefault="008F04A1" w:rsidP="006E4113">
      <w:pPr>
        <w:spacing w:line="276" w:lineRule="auto"/>
        <w:jc w:val="both"/>
        <w:rPr>
          <w:rFonts w:ascii="Times New Roman" w:hAnsi="Times New Roman" w:cs="Times New Roman"/>
        </w:rPr>
      </w:pPr>
      <w:r>
        <w:rPr>
          <w:rFonts w:ascii="Times New Roman" w:hAnsi="Times New Roman" w:cs="Times New Roman"/>
        </w:rPr>
        <w:tab/>
      </w:r>
      <w:r w:rsidR="006F3B3C">
        <w:rPr>
          <w:rFonts w:ascii="Times New Roman" w:hAnsi="Times New Roman" w:cs="Times New Roman"/>
        </w:rPr>
        <w:t>The final hearing on t</w:t>
      </w:r>
      <w:r>
        <w:rPr>
          <w:rFonts w:ascii="Times New Roman" w:hAnsi="Times New Roman" w:cs="Times New Roman"/>
        </w:rPr>
        <w:t>he first day motions</w:t>
      </w:r>
      <w:r w:rsidR="00CD5F49">
        <w:rPr>
          <w:rFonts w:ascii="Times New Roman" w:hAnsi="Times New Roman" w:cs="Times New Roman"/>
        </w:rPr>
        <w:t xml:space="preserve"> </w:t>
      </w:r>
      <w:r>
        <w:rPr>
          <w:rFonts w:ascii="Times New Roman" w:hAnsi="Times New Roman" w:cs="Times New Roman"/>
        </w:rPr>
        <w:t xml:space="preserve">was </w:t>
      </w:r>
      <w:r w:rsidR="00CD5F49">
        <w:rPr>
          <w:rFonts w:ascii="Times New Roman" w:hAnsi="Times New Roman" w:cs="Times New Roman"/>
        </w:rPr>
        <w:t>set for</w:t>
      </w:r>
      <w:r w:rsidR="00410D1D">
        <w:rPr>
          <w:rFonts w:ascii="Times New Roman" w:hAnsi="Times New Roman" w:cs="Times New Roman"/>
        </w:rPr>
        <w:t xml:space="preserve"> </w:t>
      </w:r>
      <w:r w:rsidR="006F3B3C">
        <w:rPr>
          <w:rFonts w:ascii="Times New Roman" w:hAnsi="Times New Roman" w:cs="Times New Roman"/>
        </w:rPr>
        <w:t>March 15th</w:t>
      </w:r>
      <w:r w:rsidR="00491250">
        <w:rPr>
          <w:rFonts w:ascii="Times New Roman" w:hAnsi="Times New Roman" w:cs="Times New Roman"/>
        </w:rPr>
        <w:t>,</w:t>
      </w:r>
      <w:r w:rsidR="006F3B3C">
        <w:rPr>
          <w:rFonts w:ascii="Times New Roman" w:hAnsi="Times New Roman" w:cs="Times New Roman"/>
        </w:rPr>
        <w:t xml:space="preserve"> </w:t>
      </w:r>
      <w:r w:rsidR="00B74487">
        <w:rPr>
          <w:rFonts w:ascii="Times New Roman" w:hAnsi="Times New Roman" w:cs="Times New Roman"/>
        </w:rPr>
        <w:t xml:space="preserve">to be held </w:t>
      </w:r>
      <w:r w:rsidR="00CD5F49">
        <w:rPr>
          <w:rFonts w:ascii="Times New Roman" w:hAnsi="Times New Roman" w:cs="Times New Roman"/>
        </w:rPr>
        <w:t xml:space="preserve">before </w:t>
      </w:r>
      <w:r>
        <w:rPr>
          <w:rFonts w:ascii="Times New Roman" w:hAnsi="Times New Roman" w:cs="Times New Roman"/>
        </w:rPr>
        <w:t>Judg</w:t>
      </w:r>
      <w:r w:rsidR="00530043">
        <w:rPr>
          <w:rFonts w:ascii="Times New Roman" w:hAnsi="Times New Roman" w:cs="Times New Roman"/>
        </w:rPr>
        <w:t>e Glenn</w:t>
      </w:r>
      <w:r w:rsidR="006F3B3C">
        <w:rPr>
          <w:rFonts w:ascii="Times New Roman" w:hAnsi="Times New Roman" w:cs="Times New Roman"/>
        </w:rPr>
        <w:t>.</w:t>
      </w:r>
      <w:r w:rsidR="006F3B3C">
        <w:rPr>
          <w:rStyle w:val="FootnoteReference"/>
          <w:rFonts w:cs="Times New Roman"/>
        </w:rPr>
        <w:footnoteReference w:id="229"/>
      </w:r>
      <w:r w:rsidR="006F3B3C">
        <w:rPr>
          <w:rFonts w:ascii="Times New Roman" w:hAnsi="Times New Roman" w:cs="Times New Roman"/>
        </w:rPr>
        <w:t xml:space="preserve"> </w:t>
      </w:r>
      <w:r w:rsidR="00974858">
        <w:rPr>
          <w:rFonts w:ascii="Times New Roman" w:hAnsi="Times New Roman" w:cs="Times New Roman"/>
        </w:rPr>
        <w:t xml:space="preserve">Prior to the hearing, </w:t>
      </w:r>
      <w:r w:rsidR="00400221">
        <w:rPr>
          <w:rFonts w:ascii="Times New Roman" w:hAnsi="Times New Roman" w:cs="Times New Roman"/>
        </w:rPr>
        <w:t>Borders Group</w:t>
      </w:r>
      <w:r w:rsidR="00974858">
        <w:rPr>
          <w:rFonts w:ascii="Times New Roman" w:hAnsi="Times New Roman" w:cs="Times New Roman"/>
        </w:rPr>
        <w:t xml:space="preserve"> </w:t>
      </w:r>
      <w:r w:rsidR="00A47DB2">
        <w:rPr>
          <w:rFonts w:ascii="Times New Roman" w:hAnsi="Times New Roman" w:cs="Times New Roman"/>
        </w:rPr>
        <w:t>moved to extend the time within which to reject or assume unexpired non-residential leases through September 14, 2011.</w:t>
      </w:r>
      <w:r w:rsidR="00A47DB2">
        <w:rPr>
          <w:rStyle w:val="FootnoteReference"/>
          <w:rFonts w:cs="Times New Roman"/>
        </w:rPr>
        <w:footnoteReference w:id="230"/>
      </w:r>
      <w:r w:rsidR="00974858">
        <w:rPr>
          <w:rFonts w:ascii="Times New Roman" w:hAnsi="Times New Roman" w:cs="Times New Roman"/>
        </w:rPr>
        <w:t xml:space="preserve"> </w:t>
      </w:r>
      <w:r w:rsidR="0043425E">
        <w:rPr>
          <w:rFonts w:ascii="Times New Roman" w:hAnsi="Times New Roman" w:cs="Times New Roman"/>
        </w:rPr>
        <w:t>Once the hearing date f</w:t>
      </w:r>
      <w:r w:rsidR="0069000D">
        <w:rPr>
          <w:rFonts w:ascii="Times New Roman" w:hAnsi="Times New Roman" w:cs="Times New Roman"/>
        </w:rPr>
        <w:t>or the first-day motions was established</w:t>
      </w:r>
      <w:r w:rsidR="0043425E">
        <w:rPr>
          <w:rFonts w:ascii="Times New Roman" w:hAnsi="Times New Roman" w:cs="Times New Roman"/>
        </w:rPr>
        <w:t>, objections</w:t>
      </w:r>
      <w:r w:rsidR="00CD5F49">
        <w:rPr>
          <w:rFonts w:ascii="Times New Roman" w:hAnsi="Times New Roman" w:cs="Times New Roman"/>
        </w:rPr>
        <w:t xml:space="preserve"> (</w:t>
      </w:r>
      <w:r w:rsidR="0043425E">
        <w:rPr>
          <w:rFonts w:ascii="Times New Roman" w:hAnsi="Times New Roman" w:cs="Times New Roman"/>
        </w:rPr>
        <w:t>primarily of landlords and</w:t>
      </w:r>
      <w:r w:rsidR="00530043">
        <w:rPr>
          <w:rFonts w:ascii="Times New Roman" w:hAnsi="Times New Roman" w:cs="Times New Roman"/>
        </w:rPr>
        <w:t xml:space="preserve"> utility companies</w:t>
      </w:r>
      <w:r w:rsidR="00CD0549">
        <w:rPr>
          <w:rFonts w:ascii="Times New Roman" w:hAnsi="Times New Roman" w:cs="Times New Roman"/>
        </w:rPr>
        <w:t xml:space="preserve">) </w:t>
      </w:r>
      <w:r w:rsidR="00530043">
        <w:rPr>
          <w:rFonts w:ascii="Times New Roman" w:hAnsi="Times New Roman" w:cs="Times New Roman"/>
        </w:rPr>
        <w:t xml:space="preserve">ensued.  </w:t>
      </w:r>
    </w:p>
    <w:p w14:paraId="2B7DD611" w14:textId="77777777" w:rsidR="0010157B" w:rsidRDefault="0010157B" w:rsidP="006E4113">
      <w:pPr>
        <w:spacing w:line="276" w:lineRule="auto"/>
        <w:jc w:val="both"/>
        <w:rPr>
          <w:rFonts w:ascii="Times New Roman" w:hAnsi="Times New Roman" w:cs="Times New Roman"/>
        </w:rPr>
      </w:pPr>
    </w:p>
    <w:p w14:paraId="1DAD52DE" w14:textId="0AB5D8AD" w:rsidR="00633461" w:rsidRDefault="00974858" w:rsidP="006E4113">
      <w:pPr>
        <w:spacing w:line="276" w:lineRule="auto"/>
        <w:jc w:val="both"/>
        <w:rPr>
          <w:rFonts w:ascii="Times New Roman" w:hAnsi="Times New Roman" w:cs="Times New Roman"/>
        </w:rPr>
      </w:pPr>
      <w:r>
        <w:rPr>
          <w:rFonts w:ascii="Times New Roman" w:hAnsi="Times New Roman" w:cs="Times New Roman"/>
        </w:rPr>
        <w:tab/>
      </w:r>
      <w:r w:rsidR="0043425E">
        <w:rPr>
          <w:rFonts w:ascii="Times New Roman" w:hAnsi="Times New Roman" w:cs="Times New Roman"/>
        </w:rPr>
        <w:t>T</w:t>
      </w:r>
      <w:r w:rsidR="008036C4">
        <w:rPr>
          <w:rFonts w:ascii="Times New Roman" w:hAnsi="Times New Roman" w:cs="Times New Roman"/>
        </w:rPr>
        <w:t>he Committee</w:t>
      </w:r>
      <w:r w:rsidR="00530043">
        <w:rPr>
          <w:rFonts w:ascii="Times New Roman" w:hAnsi="Times New Roman" w:cs="Times New Roman"/>
        </w:rPr>
        <w:t xml:space="preserve"> was unable to resol</w:t>
      </w:r>
      <w:r w:rsidR="002069DF">
        <w:rPr>
          <w:rFonts w:ascii="Times New Roman" w:hAnsi="Times New Roman" w:cs="Times New Roman"/>
        </w:rPr>
        <w:t>ve its problems with the DIP facility</w:t>
      </w:r>
      <w:r w:rsidR="00FF7471">
        <w:rPr>
          <w:rFonts w:ascii="Times New Roman" w:hAnsi="Times New Roman" w:cs="Times New Roman"/>
        </w:rPr>
        <w:t xml:space="preserve"> outside of court</w:t>
      </w:r>
      <w:r w:rsidR="002069DF">
        <w:rPr>
          <w:rFonts w:ascii="Times New Roman" w:hAnsi="Times New Roman" w:cs="Times New Roman"/>
        </w:rPr>
        <w:t xml:space="preserve">. </w:t>
      </w:r>
      <w:r w:rsidR="008036C4">
        <w:rPr>
          <w:rFonts w:ascii="Times New Roman" w:hAnsi="Times New Roman" w:cs="Times New Roman"/>
        </w:rPr>
        <w:t>Therefore, on March 10th, the C</w:t>
      </w:r>
      <w:r w:rsidR="00410D1D">
        <w:rPr>
          <w:rFonts w:ascii="Times New Roman" w:hAnsi="Times New Roman" w:cs="Times New Roman"/>
        </w:rPr>
        <w:t xml:space="preserve">ommittee </w:t>
      </w:r>
      <w:r w:rsidR="00CD0549">
        <w:rPr>
          <w:rFonts w:ascii="Times New Roman" w:hAnsi="Times New Roman" w:cs="Times New Roman"/>
        </w:rPr>
        <w:t xml:space="preserve">filed an </w:t>
      </w:r>
      <w:r w:rsidR="00FF7471">
        <w:rPr>
          <w:rFonts w:ascii="Times New Roman" w:hAnsi="Times New Roman" w:cs="Times New Roman"/>
        </w:rPr>
        <w:t xml:space="preserve">objection </w:t>
      </w:r>
      <w:r w:rsidR="0043425E">
        <w:rPr>
          <w:rFonts w:ascii="Times New Roman" w:hAnsi="Times New Roman" w:cs="Times New Roman"/>
        </w:rPr>
        <w:t>to the DIP financing and use of cash collateral</w:t>
      </w:r>
      <w:r w:rsidR="00410D1D">
        <w:rPr>
          <w:rFonts w:ascii="Times New Roman" w:hAnsi="Times New Roman" w:cs="Times New Roman"/>
        </w:rPr>
        <w:t>.</w:t>
      </w:r>
      <w:r w:rsidR="0043425E">
        <w:rPr>
          <w:rFonts w:ascii="Times New Roman" w:hAnsi="Times New Roman" w:cs="Times New Roman"/>
        </w:rPr>
        <w:t xml:space="preserve"> </w:t>
      </w:r>
      <w:r w:rsidR="00CD0549">
        <w:rPr>
          <w:rFonts w:ascii="Times New Roman" w:hAnsi="Times New Roman" w:cs="Times New Roman"/>
        </w:rPr>
        <w:t xml:space="preserve"> </w:t>
      </w:r>
      <w:r w:rsidR="008036C4">
        <w:rPr>
          <w:rFonts w:ascii="Times New Roman" w:hAnsi="Times New Roman" w:cs="Times New Roman"/>
        </w:rPr>
        <w:t>In the objection, the C</w:t>
      </w:r>
      <w:r w:rsidR="00410D1D">
        <w:rPr>
          <w:rFonts w:ascii="Times New Roman" w:hAnsi="Times New Roman" w:cs="Times New Roman"/>
        </w:rPr>
        <w:t xml:space="preserve">ommittee </w:t>
      </w:r>
      <w:r w:rsidR="00FF7471">
        <w:rPr>
          <w:rFonts w:ascii="Times New Roman" w:hAnsi="Times New Roman" w:cs="Times New Roman"/>
        </w:rPr>
        <w:t>requested that the DIP financing facility agreement be modified to “strike a reasonable balance among the competing interests of the Debtors, the DIP Lenders, Prepetition Lenders, and the Debtors’ unsecured creditors.”</w:t>
      </w:r>
      <w:r w:rsidR="00530043">
        <w:rPr>
          <w:rStyle w:val="FootnoteReference"/>
          <w:rFonts w:cs="Times New Roman"/>
        </w:rPr>
        <w:footnoteReference w:id="231"/>
      </w:r>
      <w:r w:rsidR="0043425E">
        <w:rPr>
          <w:rFonts w:ascii="Times New Roman" w:hAnsi="Times New Roman" w:cs="Times New Roman"/>
        </w:rPr>
        <w:t xml:space="preserve">  </w:t>
      </w:r>
      <w:r w:rsidR="008036C4">
        <w:rPr>
          <w:rFonts w:ascii="Times New Roman" w:hAnsi="Times New Roman" w:cs="Times New Roman"/>
        </w:rPr>
        <w:t>In sum, the C</w:t>
      </w:r>
      <w:r w:rsidR="00410D1D">
        <w:rPr>
          <w:rFonts w:ascii="Times New Roman" w:hAnsi="Times New Roman" w:cs="Times New Roman"/>
        </w:rPr>
        <w:t xml:space="preserve">ommittee </w:t>
      </w:r>
      <w:r w:rsidR="00CD0549">
        <w:rPr>
          <w:rFonts w:ascii="Times New Roman" w:hAnsi="Times New Roman" w:cs="Times New Roman"/>
        </w:rPr>
        <w:t xml:space="preserve">considered the DIP facility’s terms </w:t>
      </w:r>
      <w:r w:rsidR="00410D1D">
        <w:rPr>
          <w:rFonts w:ascii="Times New Roman" w:hAnsi="Times New Roman" w:cs="Times New Roman"/>
        </w:rPr>
        <w:t>to be “unreasonable, overreaching, and onerous,” and felt that the DIP Lenders</w:t>
      </w:r>
      <w:r w:rsidR="002069DF">
        <w:rPr>
          <w:rFonts w:ascii="Times New Roman" w:hAnsi="Times New Roman" w:cs="Times New Roman"/>
        </w:rPr>
        <w:t xml:space="preserve"> had</w:t>
      </w:r>
      <w:r w:rsidR="00410D1D">
        <w:rPr>
          <w:rFonts w:ascii="Times New Roman" w:hAnsi="Times New Roman" w:cs="Times New Roman"/>
        </w:rPr>
        <w:t xml:space="preserve"> </w:t>
      </w:r>
      <w:r w:rsidR="001F5ACA">
        <w:rPr>
          <w:rFonts w:ascii="Times New Roman" w:hAnsi="Times New Roman" w:cs="Times New Roman"/>
        </w:rPr>
        <w:t xml:space="preserve">basically </w:t>
      </w:r>
      <w:r w:rsidR="00CD0549">
        <w:rPr>
          <w:rFonts w:ascii="Times New Roman" w:hAnsi="Times New Roman" w:cs="Times New Roman"/>
        </w:rPr>
        <w:t xml:space="preserve">exploited </w:t>
      </w:r>
      <w:r w:rsidR="00400221">
        <w:rPr>
          <w:rFonts w:ascii="Times New Roman" w:hAnsi="Times New Roman" w:cs="Times New Roman"/>
        </w:rPr>
        <w:t>Borders Group</w:t>
      </w:r>
      <w:r>
        <w:rPr>
          <w:rFonts w:ascii="Times New Roman" w:hAnsi="Times New Roman" w:cs="Times New Roman"/>
        </w:rPr>
        <w:t xml:space="preserve"> </w:t>
      </w:r>
      <w:r w:rsidR="00410D1D">
        <w:rPr>
          <w:rFonts w:ascii="Times New Roman" w:hAnsi="Times New Roman" w:cs="Times New Roman"/>
        </w:rPr>
        <w:t>by “us[</w:t>
      </w:r>
      <w:proofErr w:type="spellStart"/>
      <w:r w:rsidR="00410D1D">
        <w:rPr>
          <w:rFonts w:ascii="Times New Roman" w:hAnsi="Times New Roman" w:cs="Times New Roman"/>
        </w:rPr>
        <w:t>ing</w:t>
      </w:r>
      <w:proofErr w:type="spellEnd"/>
      <w:r w:rsidR="00410D1D">
        <w:rPr>
          <w:rFonts w:ascii="Times New Roman" w:hAnsi="Times New Roman" w:cs="Times New Roman"/>
        </w:rPr>
        <w:t>] [their] leverage to impose objectionable provisions on the Debtors.”</w:t>
      </w:r>
      <w:r w:rsidR="00410D1D">
        <w:rPr>
          <w:rStyle w:val="FootnoteReference"/>
          <w:rFonts w:cs="Times New Roman"/>
        </w:rPr>
        <w:footnoteReference w:id="232"/>
      </w:r>
      <w:r w:rsidR="00410D1D">
        <w:rPr>
          <w:rFonts w:ascii="Times New Roman" w:hAnsi="Times New Roman" w:cs="Times New Roman"/>
        </w:rPr>
        <w:t xml:space="preserve">  </w:t>
      </w:r>
      <w:r w:rsidR="007032AB">
        <w:rPr>
          <w:rFonts w:ascii="Times New Roman" w:hAnsi="Times New Roman" w:cs="Times New Roman"/>
        </w:rPr>
        <w:t>They accused the DIP financing facility of being</w:t>
      </w:r>
      <w:r>
        <w:rPr>
          <w:rFonts w:ascii="Times New Roman" w:hAnsi="Times New Roman" w:cs="Times New Roman"/>
        </w:rPr>
        <w:t xml:space="preserve"> “illusory” since </w:t>
      </w:r>
      <w:r w:rsidR="00400221">
        <w:rPr>
          <w:rFonts w:ascii="Times New Roman" w:hAnsi="Times New Roman" w:cs="Times New Roman"/>
        </w:rPr>
        <w:t>Borders Group</w:t>
      </w:r>
      <w:r>
        <w:rPr>
          <w:rFonts w:ascii="Times New Roman" w:hAnsi="Times New Roman" w:cs="Times New Roman"/>
        </w:rPr>
        <w:t xml:space="preserve"> </w:t>
      </w:r>
      <w:r w:rsidR="007032AB" w:rsidRPr="007032AB">
        <w:rPr>
          <w:rFonts w:ascii="Times New Roman" w:hAnsi="Times New Roman" w:cs="Times New Roman"/>
        </w:rPr>
        <w:t xml:space="preserve">would not have </w:t>
      </w:r>
      <w:r w:rsidR="008036C4">
        <w:rPr>
          <w:rFonts w:ascii="Times New Roman" w:hAnsi="Times New Roman" w:cs="Times New Roman"/>
        </w:rPr>
        <w:t>available funds under what the C</w:t>
      </w:r>
      <w:r w:rsidR="007032AB" w:rsidRPr="007032AB">
        <w:rPr>
          <w:rFonts w:ascii="Times New Roman" w:hAnsi="Times New Roman" w:cs="Times New Roman"/>
        </w:rPr>
        <w:t>ommittee labeled to be “essentially a short term financing facility” during the later part of the third quarter of 2011, and as a result,</w:t>
      </w:r>
      <w:r w:rsidR="00512F6E">
        <w:rPr>
          <w:rFonts w:ascii="Times New Roman" w:hAnsi="Times New Roman" w:cs="Times New Roman"/>
        </w:rPr>
        <w:t xml:space="preserve"> they predicted that</w:t>
      </w:r>
      <w:r w:rsidR="007032AB" w:rsidRPr="007032AB">
        <w:rPr>
          <w:rFonts w:ascii="Times New Roman" w:hAnsi="Times New Roman" w:cs="Times New Roman"/>
        </w:rPr>
        <w:t xml:space="preserve"> </w:t>
      </w:r>
      <w:r w:rsidR="00400221">
        <w:rPr>
          <w:rFonts w:ascii="Times New Roman" w:hAnsi="Times New Roman" w:cs="Times New Roman"/>
        </w:rPr>
        <w:t>Borders Group</w:t>
      </w:r>
      <w:r w:rsidR="007032AB" w:rsidRPr="007032AB">
        <w:rPr>
          <w:rFonts w:ascii="Times New Roman" w:hAnsi="Times New Roman" w:cs="Times New Roman"/>
        </w:rPr>
        <w:t xml:space="preserve"> would have to “consummate an exit plan” by June</w:t>
      </w:r>
      <w:r w:rsidR="007032AB">
        <w:rPr>
          <w:rFonts w:ascii="Times New Roman" w:hAnsi="Times New Roman" w:cs="Times New Roman"/>
        </w:rPr>
        <w:t>.</w:t>
      </w:r>
      <w:r w:rsidR="007032AB" w:rsidRPr="007032AB">
        <w:rPr>
          <w:rStyle w:val="FootnoteReference"/>
          <w:rFonts w:cs="Times New Roman"/>
        </w:rPr>
        <w:t xml:space="preserve"> </w:t>
      </w:r>
      <w:r w:rsidR="007032AB">
        <w:rPr>
          <w:rStyle w:val="FootnoteReference"/>
          <w:rFonts w:cs="Times New Roman"/>
        </w:rPr>
        <w:footnoteReference w:id="233"/>
      </w:r>
    </w:p>
    <w:p w14:paraId="158A1A21" w14:textId="38547EBD" w:rsidR="0010157B" w:rsidRDefault="007032AB" w:rsidP="006E4113">
      <w:pPr>
        <w:spacing w:line="276" w:lineRule="auto"/>
        <w:jc w:val="both"/>
        <w:rPr>
          <w:rFonts w:ascii="Times New Roman" w:hAnsi="Times New Roman" w:cs="Times New Roman"/>
        </w:rPr>
      </w:pPr>
      <w:r>
        <w:rPr>
          <w:rFonts w:ascii="Times New Roman" w:hAnsi="Times New Roman" w:cs="Times New Roman"/>
        </w:rPr>
        <w:tab/>
        <w:t xml:space="preserve">Some other terms of the </w:t>
      </w:r>
      <w:r w:rsidR="008F2701">
        <w:rPr>
          <w:rFonts w:ascii="Times New Roman" w:hAnsi="Times New Roman" w:cs="Times New Roman"/>
        </w:rPr>
        <w:t>DIP Facility</w:t>
      </w:r>
      <w:r w:rsidR="008036C4">
        <w:rPr>
          <w:rFonts w:ascii="Times New Roman" w:hAnsi="Times New Roman" w:cs="Times New Roman"/>
        </w:rPr>
        <w:t xml:space="preserve"> that the C</w:t>
      </w:r>
      <w:r>
        <w:rPr>
          <w:rFonts w:ascii="Times New Roman" w:hAnsi="Times New Roman" w:cs="Times New Roman"/>
        </w:rPr>
        <w:t>ommittee objected to were</w:t>
      </w:r>
      <w:r w:rsidR="008F2701">
        <w:rPr>
          <w:rFonts w:ascii="Times New Roman" w:hAnsi="Times New Roman" w:cs="Times New Roman"/>
        </w:rPr>
        <w:t xml:space="preserve">: </w:t>
      </w:r>
      <w:r w:rsidR="00530043" w:rsidRPr="007032AB">
        <w:rPr>
          <w:rFonts w:ascii="Times New Roman" w:hAnsi="Times New Roman" w:cs="Times New Roman"/>
        </w:rPr>
        <w:t xml:space="preserve"> </w:t>
      </w:r>
    </w:p>
    <w:p w14:paraId="1C8EF353" w14:textId="77777777" w:rsidR="0010157B" w:rsidRPr="007032AB" w:rsidRDefault="0010157B" w:rsidP="006E4113">
      <w:pPr>
        <w:spacing w:line="276" w:lineRule="auto"/>
        <w:jc w:val="both"/>
        <w:rPr>
          <w:rFonts w:ascii="Times New Roman" w:hAnsi="Times New Roman" w:cs="Times New Roman"/>
        </w:rPr>
      </w:pPr>
    </w:p>
    <w:p w14:paraId="5C3FF04C" w14:textId="1AA6C501" w:rsidR="00512F6E" w:rsidRPr="0010157B" w:rsidRDefault="007032AB" w:rsidP="006E4113">
      <w:pPr>
        <w:pStyle w:val="ListParagraph"/>
        <w:numPr>
          <w:ilvl w:val="0"/>
          <w:numId w:val="2"/>
        </w:numPr>
        <w:spacing w:line="276" w:lineRule="auto"/>
        <w:jc w:val="both"/>
        <w:rPr>
          <w:rFonts w:ascii="Times New Roman" w:hAnsi="Times New Roman" w:cs="Times New Roman"/>
        </w:rPr>
      </w:pPr>
      <w:r>
        <w:rPr>
          <w:rFonts w:ascii="Times New Roman" w:hAnsi="Times New Roman" w:cs="Times New Roman"/>
        </w:rPr>
        <w:t xml:space="preserve"> The DIP Lenders having liens on the proceeds of </w:t>
      </w:r>
      <w:r w:rsidR="00D3415C">
        <w:rPr>
          <w:rFonts w:ascii="Times New Roman" w:hAnsi="Times New Roman" w:cs="Times New Roman"/>
        </w:rPr>
        <w:t>any avoidance actions</w:t>
      </w:r>
      <w:r>
        <w:rPr>
          <w:rFonts w:ascii="Times New Roman" w:hAnsi="Times New Roman" w:cs="Times New Roman"/>
        </w:rPr>
        <w:t xml:space="preserve"> that would allow them to satisfy their </w:t>
      </w:r>
      <w:proofErr w:type="spellStart"/>
      <w:r>
        <w:rPr>
          <w:rFonts w:ascii="Times New Roman" w:hAnsi="Times New Roman" w:cs="Times New Roman"/>
        </w:rPr>
        <w:t>Superpriority</w:t>
      </w:r>
      <w:proofErr w:type="spellEnd"/>
      <w:r>
        <w:rPr>
          <w:rFonts w:ascii="Times New Roman" w:hAnsi="Times New Roman" w:cs="Times New Roman"/>
        </w:rPr>
        <w:t xml:space="preserve"> Administrative Claims from </w:t>
      </w:r>
      <w:r w:rsidR="00D3415C">
        <w:rPr>
          <w:rFonts w:ascii="Times New Roman" w:hAnsi="Times New Roman" w:cs="Times New Roman"/>
        </w:rPr>
        <w:t>those proceeds;</w:t>
      </w:r>
      <w:r w:rsidRPr="007032AB">
        <w:rPr>
          <w:rStyle w:val="FootnoteReference"/>
          <w:rFonts w:cs="Times New Roman"/>
        </w:rPr>
        <w:t xml:space="preserve"> </w:t>
      </w:r>
      <w:r>
        <w:rPr>
          <w:rStyle w:val="FootnoteReference"/>
          <w:rFonts w:cs="Times New Roman"/>
        </w:rPr>
        <w:footnoteReference w:id="234"/>
      </w:r>
    </w:p>
    <w:p w14:paraId="440E553D" w14:textId="0AE08032" w:rsidR="00512F6E" w:rsidRPr="0010157B" w:rsidRDefault="008F2701" w:rsidP="0010157B">
      <w:pPr>
        <w:pStyle w:val="ListParagraph"/>
        <w:numPr>
          <w:ilvl w:val="0"/>
          <w:numId w:val="2"/>
        </w:numPr>
        <w:spacing w:line="276" w:lineRule="auto"/>
        <w:jc w:val="both"/>
        <w:rPr>
          <w:rFonts w:ascii="Times New Roman" w:hAnsi="Times New Roman" w:cs="Times New Roman"/>
        </w:rPr>
      </w:pPr>
      <w:r w:rsidRPr="007032AB">
        <w:rPr>
          <w:rFonts w:ascii="Times New Roman" w:hAnsi="Times New Roman" w:cs="Times New Roman"/>
        </w:rPr>
        <w:t xml:space="preserve"> </w:t>
      </w:r>
      <w:r w:rsidR="007032AB">
        <w:rPr>
          <w:rFonts w:ascii="Times New Roman" w:hAnsi="Times New Roman" w:cs="Times New Roman"/>
        </w:rPr>
        <w:t xml:space="preserve">The </w:t>
      </w:r>
      <w:r w:rsidR="00530043" w:rsidRPr="007032AB">
        <w:rPr>
          <w:rFonts w:ascii="Times New Roman" w:hAnsi="Times New Roman" w:cs="Times New Roman"/>
        </w:rPr>
        <w:t>excessive amount of fees that the DIP Lenders required</w:t>
      </w:r>
      <w:r w:rsidR="00FF7471" w:rsidRPr="007032AB">
        <w:rPr>
          <w:rFonts w:ascii="Times New Roman" w:hAnsi="Times New Roman" w:cs="Times New Roman"/>
        </w:rPr>
        <w:t>, especially with the “make whole” payment of $1.46 mil</w:t>
      </w:r>
      <w:r w:rsidR="00410D1D" w:rsidRPr="007032AB">
        <w:rPr>
          <w:rFonts w:ascii="Times New Roman" w:hAnsi="Times New Roman" w:cs="Times New Roman"/>
        </w:rPr>
        <w:t>lion to the Prepetition Lender</w:t>
      </w:r>
      <w:r w:rsidR="00D3415C">
        <w:rPr>
          <w:rFonts w:ascii="Times New Roman" w:hAnsi="Times New Roman" w:cs="Times New Roman"/>
        </w:rPr>
        <w:t>s;</w:t>
      </w:r>
      <w:r w:rsidR="0010157B" w:rsidRPr="0010157B">
        <w:rPr>
          <w:rStyle w:val="FootnoteReference"/>
          <w:rFonts w:cs="Times New Roman"/>
        </w:rPr>
        <w:t xml:space="preserve"> </w:t>
      </w:r>
      <w:r w:rsidR="0010157B">
        <w:rPr>
          <w:rStyle w:val="FootnoteReference"/>
          <w:rFonts w:cs="Times New Roman"/>
        </w:rPr>
        <w:footnoteReference w:id="235"/>
      </w:r>
      <w:r w:rsidR="00D3415C">
        <w:rPr>
          <w:rFonts w:ascii="Times New Roman" w:hAnsi="Times New Roman" w:cs="Times New Roman"/>
        </w:rPr>
        <w:t xml:space="preserve"> and</w:t>
      </w:r>
    </w:p>
    <w:p w14:paraId="551A6800" w14:textId="61A2C6EB" w:rsidR="007032AB" w:rsidRDefault="007032AB" w:rsidP="006E4113">
      <w:pPr>
        <w:pStyle w:val="ListParagraph"/>
        <w:numPr>
          <w:ilvl w:val="0"/>
          <w:numId w:val="2"/>
        </w:numPr>
        <w:spacing w:line="276" w:lineRule="auto"/>
        <w:jc w:val="both"/>
        <w:rPr>
          <w:rFonts w:ascii="Times New Roman" w:hAnsi="Times New Roman" w:cs="Times New Roman"/>
        </w:rPr>
      </w:pPr>
      <w:r>
        <w:rPr>
          <w:rFonts w:ascii="Times New Roman" w:hAnsi="Times New Roman" w:cs="Times New Roman"/>
        </w:rPr>
        <w:t xml:space="preserve"> The DIP Facility providing for a $4 million </w:t>
      </w:r>
      <w:proofErr w:type="spellStart"/>
      <w:r>
        <w:rPr>
          <w:rFonts w:ascii="Times New Roman" w:hAnsi="Times New Roman" w:cs="Times New Roman"/>
        </w:rPr>
        <w:t>carveout</w:t>
      </w:r>
      <w:proofErr w:type="spellEnd"/>
      <w:r>
        <w:rPr>
          <w:rFonts w:ascii="Times New Roman" w:hAnsi="Times New Roman" w:cs="Times New Roman"/>
        </w:rPr>
        <w:t xml:space="preserve"> cap for the </w:t>
      </w:r>
      <w:r w:rsidR="00400221">
        <w:rPr>
          <w:rFonts w:ascii="Times New Roman" w:hAnsi="Times New Roman" w:cs="Times New Roman"/>
        </w:rPr>
        <w:t>Borders Group</w:t>
      </w:r>
      <w:r>
        <w:rPr>
          <w:rFonts w:ascii="Times New Roman" w:hAnsi="Times New Roman" w:cs="Times New Roman"/>
        </w:rPr>
        <w:t>’</w:t>
      </w:r>
      <w:r w:rsidR="00A163FB">
        <w:rPr>
          <w:rFonts w:ascii="Times New Roman" w:hAnsi="Times New Roman" w:cs="Times New Roman"/>
        </w:rPr>
        <w:t>s</w:t>
      </w:r>
      <w:r w:rsidR="008036C4">
        <w:rPr>
          <w:rFonts w:ascii="Times New Roman" w:hAnsi="Times New Roman" w:cs="Times New Roman"/>
        </w:rPr>
        <w:t xml:space="preserve"> and the C</w:t>
      </w:r>
      <w:r>
        <w:rPr>
          <w:rFonts w:ascii="Times New Roman" w:hAnsi="Times New Roman" w:cs="Times New Roman"/>
        </w:rPr>
        <w:t>ommit</w:t>
      </w:r>
      <w:r w:rsidR="008036C4">
        <w:rPr>
          <w:rFonts w:ascii="Times New Roman" w:hAnsi="Times New Roman" w:cs="Times New Roman"/>
        </w:rPr>
        <w:t>tee’s professionals, which the C</w:t>
      </w:r>
      <w:r>
        <w:rPr>
          <w:rFonts w:ascii="Times New Roman" w:hAnsi="Times New Roman" w:cs="Times New Roman"/>
        </w:rPr>
        <w:t>ommittee felt was “unreasonably small.”</w:t>
      </w:r>
    </w:p>
    <w:p w14:paraId="59807701" w14:textId="77777777" w:rsidR="007F68AA" w:rsidRPr="007F68AA" w:rsidRDefault="007F68AA" w:rsidP="007F68AA">
      <w:pPr>
        <w:spacing w:line="276" w:lineRule="auto"/>
        <w:jc w:val="both"/>
        <w:rPr>
          <w:rFonts w:ascii="Times New Roman" w:hAnsi="Times New Roman" w:cs="Times New Roman"/>
        </w:rPr>
      </w:pPr>
    </w:p>
    <w:p w14:paraId="761FA1F6" w14:textId="7FF8ECD4" w:rsidR="007C7DE4" w:rsidRDefault="00400221" w:rsidP="006E4113">
      <w:pPr>
        <w:spacing w:line="276" w:lineRule="auto"/>
        <w:jc w:val="both"/>
        <w:rPr>
          <w:rFonts w:ascii="Times New Roman" w:hAnsi="Times New Roman" w:cs="Times New Roman"/>
        </w:rPr>
      </w:pPr>
      <w:r>
        <w:rPr>
          <w:rFonts w:ascii="Times New Roman" w:hAnsi="Times New Roman" w:cs="Times New Roman"/>
        </w:rPr>
        <w:t>Borders Group</w:t>
      </w:r>
      <w:r w:rsidR="00CD5F49">
        <w:rPr>
          <w:rFonts w:ascii="Times New Roman" w:hAnsi="Times New Roman" w:cs="Times New Roman"/>
        </w:rPr>
        <w:t xml:space="preserve">, in response, </w:t>
      </w:r>
      <w:r w:rsidR="00CD0549" w:rsidRPr="007032AB">
        <w:rPr>
          <w:rFonts w:ascii="Times New Roman" w:hAnsi="Times New Roman" w:cs="Times New Roman"/>
        </w:rPr>
        <w:t>stressed that although the agreement’s terms wer</w:t>
      </w:r>
      <w:r w:rsidR="00AA3EA9" w:rsidRPr="007032AB">
        <w:rPr>
          <w:rFonts w:ascii="Times New Roman" w:hAnsi="Times New Roman" w:cs="Times New Roman"/>
        </w:rPr>
        <w:t xml:space="preserve">e not entirely preferable, they were the </w:t>
      </w:r>
      <w:r w:rsidR="002069DF">
        <w:rPr>
          <w:rFonts w:ascii="Times New Roman" w:hAnsi="Times New Roman" w:cs="Times New Roman"/>
        </w:rPr>
        <w:t>“</w:t>
      </w:r>
      <w:r w:rsidR="00AA3EA9" w:rsidRPr="007032AB">
        <w:rPr>
          <w:rFonts w:ascii="Times New Roman" w:hAnsi="Times New Roman" w:cs="Times New Roman"/>
        </w:rPr>
        <w:t>best</w:t>
      </w:r>
      <w:r w:rsidR="002069DF">
        <w:rPr>
          <w:rFonts w:ascii="Times New Roman" w:hAnsi="Times New Roman" w:cs="Times New Roman"/>
        </w:rPr>
        <w:t xml:space="preserve">” </w:t>
      </w:r>
      <w:r w:rsidR="00AA3EA9" w:rsidRPr="007032AB">
        <w:rPr>
          <w:rFonts w:ascii="Times New Roman" w:hAnsi="Times New Roman" w:cs="Times New Roman"/>
        </w:rPr>
        <w:t>terms</w:t>
      </w:r>
      <w:r w:rsidR="002069DF">
        <w:rPr>
          <w:rFonts w:ascii="Times New Roman" w:hAnsi="Times New Roman" w:cs="Times New Roman"/>
        </w:rPr>
        <w:t xml:space="preserve"> that they could secure</w:t>
      </w:r>
      <w:r w:rsidR="00AA3EA9" w:rsidRPr="007032AB">
        <w:rPr>
          <w:rFonts w:ascii="Times New Roman" w:hAnsi="Times New Roman" w:cs="Times New Roman"/>
        </w:rPr>
        <w:t xml:space="preserve">. </w:t>
      </w:r>
      <w:r w:rsidR="00AA3EA9">
        <w:rPr>
          <w:rStyle w:val="FootnoteReference"/>
          <w:rFonts w:cs="Times New Roman"/>
        </w:rPr>
        <w:footnoteReference w:id="236"/>
      </w:r>
      <w:r w:rsidR="007F68AA">
        <w:rPr>
          <w:rFonts w:ascii="Times New Roman" w:hAnsi="Times New Roman" w:cs="Times New Roman"/>
        </w:rPr>
        <w:t xml:space="preserve">  Essentially, in this response, it begged</w:t>
      </w:r>
      <w:r w:rsidR="0069000D">
        <w:rPr>
          <w:rFonts w:ascii="Times New Roman" w:hAnsi="Times New Roman" w:cs="Times New Roman"/>
        </w:rPr>
        <w:t xml:space="preserve"> the</w:t>
      </w:r>
      <w:r w:rsidR="007F68AA">
        <w:rPr>
          <w:rFonts w:ascii="Times New Roman" w:hAnsi="Times New Roman" w:cs="Times New Roman"/>
        </w:rPr>
        <w:t xml:space="preserve"> Committee</w:t>
      </w:r>
      <w:r w:rsidR="0069000D">
        <w:rPr>
          <w:rFonts w:ascii="Times New Roman" w:hAnsi="Times New Roman" w:cs="Times New Roman"/>
        </w:rPr>
        <w:t xml:space="preserve"> </w:t>
      </w:r>
      <w:r w:rsidR="007F68AA">
        <w:rPr>
          <w:rFonts w:ascii="Times New Roman" w:hAnsi="Times New Roman" w:cs="Times New Roman"/>
        </w:rPr>
        <w:t xml:space="preserve">to </w:t>
      </w:r>
      <w:r w:rsidR="00D17076">
        <w:rPr>
          <w:rFonts w:ascii="Times New Roman" w:hAnsi="Times New Roman" w:cs="Times New Roman"/>
        </w:rPr>
        <w:t>relent</w:t>
      </w:r>
      <w:r w:rsidR="007F68AA">
        <w:rPr>
          <w:rFonts w:ascii="Times New Roman" w:hAnsi="Times New Roman" w:cs="Times New Roman"/>
        </w:rPr>
        <w:t>,</w:t>
      </w:r>
      <w:r w:rsidR="00D17076">
        <w:rPr>
          <w:rFonts w:ascii="Times New Roman" w:hAnsi="Times New Roman" w:cs="Times New Roman"/>
        </w:rPr>
        <w:t xml:space="preserve"> </w:t>
      </w:r>
      <w:r w:rsidR="007F68AA">
        <w:rPr>
          <w:rFonts w:ascii="Times New Roman" w:hAnsi="Times New Roman" w:cs="Times New Roman"/>
        </w:rPr>
        <w:t xml:space="preserve">because </w:t>
      </w:r>
      <w:r w:rsidR="00D17076">
        <w:rPr>
          <w:rFonts w:ascii="Times New Roman" w:hAnsi="Times New Roman" w:cs="Times New Roman"/>
        </w:rPr>
        <w:t xml:space="preserve">any </w:t>
      </w:r>
      <w:r w:rsidR="002069DF">
        <w:rPr>
          <w:rFonts w:ascii="Times New Roman" w:hAnsi="Times New Roman" w:cs="Times New Roman"/>
        </w:rPr>
        <w:t>continued objections would only</w:t>
      </w:r>
      <w:r w:rsidR="007F68AA">
        <w:rPr>
          <w:rFonts w:ascii="Times New Roman" w:hAnsi="Times New Roman" w:cs="Times New Roman"/>
        </w:rPr>
        <w:t xml:space="preserve"> impede or destroy the reorganization efforts</w:t>
      </w:r>
      <w:r w:rsidR="00A163FB">
        <w:rPr>
          <w:rFonts w:ascii="Times New Roman" w:hAnsi="Times New Roman" w:cs="Times New Roman"/>
        </w:rPr>
        <w:t xml:space="preserve"> </w:t>
      </w:r>
      <w:r w:rsidR="002069DF">
        <w:rPr>
          <w:rFonts w:ascii="Times New Roman" w:hAnsi="Times New Roman" w:cs="Times New Roman"/>
        </w:rPr>
        <w:t xml:space="preserve">by postponing </w:t>
      </w:r>
      <w:r>
        <w:rPr>
          <w:rFonts w:ascii="Times New Roman" w:hAnsi="Times New Roman" w:cs="Times New Roman"/>
        </w:rPr>
        <w:t>Borders Group</w:t>
      </w:r>
      <w:r w:rsidR="002069DF">
        <w:rPr>
          <w:rFonts w:ascii="Times New Roman" w:hAnsi="Times New Roman" w:cs="Times New Roman"/>
        </w:rPr>
        <w:t>’s use of its only financing option.</w:t>
      </w:r>
    </w:p>
    <w:p w14:paraId="53BA0A67" w14:textId="77777777" w:rsidR="0010157B" w:rsidRPr="007032AB" w:rsidRDefault="0010157B" w:rsidP="006E4113">
      <w:pPr>
        <w:spacing w:line="276" w:lineRule="auto"/>
        <w:jc w:val="both"/>
        <w:rPr>
          <w:rFonts w:ascii="Times New Roman" w:hAnsi="Times New Roman" w:cs="Times New Roman"/>
        </w:rPr>
      </w:pPr>
    </w:p>
    <w:p w14:paraId="05898FD7" w14:textId="74B42E1E" w:rsidR="00FD3CD5" w:rsidRDefault="00410D1D" w:rsidP="006E4113">
      <w:pPr>
        <w:spacing w:line="276" w:lineRule="auto"/>
        <w:jc w:val="both"/>
        <w:rPr>
          <w:rFonts w:ascii="Times New Roman" w:hAnsi="Times New Roman" w:cs="Times New Roman"/>
        </w:rPr>
      </w:pPr>
      <w:r>
        <w:rPr>
          <w:rFonts w:ascii="Times New Roman" w:hAnsi="Times New Roman" w:cs="Times New Roman"/>
        </w:rPr>
        <w:tab/>
        <w:t>On March 10th, GGP Limited Partnership</w:t>
      </w:r>
      <w:r w:rsidR="00A47DB2">
        <w:rPr>
          <w:rFonts w:ascii="Times New Roman" w:hAnsi="Times New Roman" w:cs="Times New Roman"/>
        </w:rPr>
        <w:t xml:space="preserve"> (“GGP”)</w:t>
      </w:r>
      <w:r w:rsidR="007F68AA">
        <w:rPr>
          <w:rFonts w:ascii="Times New Roman" w:hAnsi="Times New Roman" w:cs="Times New Roman"/>
        </w:rPr>
        <w:t xml:space="preserve">, which </w:t>
      </w:r>
      <w:r w:rsidR="00B74487">
        <w:rPr>
          <w:rFonts w:ascii="Times New Roman" w:hAnsi="Times New Roman" w:cs="Times New Roman"/>
        </w:rPr>
        <w:t xml:space="preserve">served on the </w:t>
      </w:r>
      <w:r w:rsidR="008036C4">
        <w:rPr>
          <w:rFonts w:ascii="Times New Roman" w:hAnsi="Times New Roman" w:cs="Times New Roman"/>
        </w:rPr>
        <w:t xml:space="preserve">Committee </w:t>
      </w:r>
      <w:r>
        <w:rPr>
          <w:rFonts w:ascii="Times New Roman" w:hAnsi="Times New Roman" w:cs="Times New Roman"/>
        </w:rPr>
        <w:t xml:space="preserve">and </w:t>
      </w:r>
      <w:r w:rsidR="00B74487">
        <w:rPr>
          <w:rFonts w:ascii="Times New Roman" w:hAnsi="Times New Roman" w:cs="Times New Roman"/>
        </w:rPr>
        <w:t xml:space="preserve">was </w:t>
      </w:r>
      <w:r>
        <w:rPr>
          <w:rFonts w:ascii="Times New Roman" w:hAnsi="Times New Roman" w:cs="Times New Roman"/>
        </w:rPr>
        <w:t xml:space="preserve">privy to </w:t>
      </w:r>
      <w:r w:rsidR="00CD5F49">
        <w:rPr>
          <w:rFonts w:ascii="Times New Roman" w:hAnsi="Times New Roman" w:cs="Times New Roman"/>
        </w:rPr>
        <w:t xml:space="preserve">approximately </w:t>
      </w:r>
      <w:r>
        <w:rPr>
          <w:rFonts w:ascii="Times New Roman" w:hAnsi="Times New Roman" w:cs="Times New Roman"/>
        </w:rPr>
        <w:t xml:space="preserve">36 lease agreements with </w:t>
      </w:r>
      <w:r w:rsidR="00400221">
        <w:rPr>
          <w:rFonts w:ascii="Times New Roman" w:hAnsi="Times New Roman" w:cs="Times New Roman"/>
        </w:rPr>
        <w:t>Borders Group</w:t>
      </w:r>
      <w:r>
        <w:rPr>
          <w:rFonts w:ascii="Times New Roman" w:hAnsi="Times New Roman" w:cs="Times New Roman"/>
        </w:rPr>
        <w:t xml:space="preserve">, filed an objection to </w:t>
      </w:r>
      <w:r w:rsidR="00400221">
        <w:rPr>
          <w:rFonts w:ascii="Times New Roman" w:hAnsi="Times New Roman" w:cs="Times New Roman"/>
        </w:rPr>
        <w:t>Borders Group</w:t>
      </w:r>
      <w:r>
        <w:rPr>
          <w:rFonts w:ascii="Times New Roman" w:hAnsi="Times New Roman" w:cs="Times New Roman"/>
        </w:rPr>
        <w:t>’</w:t>
      </w:r>
      <w:r w:rsidR="008E47AD">
        <w:rPr>
          <w:rFonts w:ascii="Times New Roman" w:hAnsi="Times New Roman" w:cs="Times New Roman"/>
        </w:rPr>
        <w:t>s</w:t>
      </w:r>
      <w:r>
        <w:rPr>
          <w:rFonts w:ascii="Times New Roman" w:hAnsi="Times New Roman" w:cs="Times New Roman"/>
        </w:rPr>
        <w:t xml:space="preserve"> motion to extend the date to assume or reject leases.</w:t>
      </w:r>
      <w:r>
        <w:rPr>
          <w:rStyle w:val="FootnoteReference"/>
          <w:rFonts w:cs="Times New Roman"/>
        </w:rPr>
        <w:footnoteReference w:id="237"/>
      </w:r>
      <w:r>
        <w:rPr>
          <w:rFonts w:ascii="Times New Roman" w:hAnsi="Times New Roman" w:cs="Times New Roman"/>
        </w:rPr>
        <w:t xml:space="preserve"> </w:t>
      </w:r>
      <w:r w:rsidR="00A47DB2">
        <w:rPr>
          <w:rFonts w:ascii="Times New Roman" w:hAnsi="Times New Roman" w:cs="Times New Roman"/>
        </w:rPr>
        <w:t xml:space="preserve">GGP asked that the Court condition the extension </w:t>
      </w:r>
      <w:r w:rsidR="00CC276D">
        <w:rPr>
          <w:rFonts w:ascii="Times New Roman" w:hAnsi="Times New Roman" w:cs="Times New Roman"/>
        </w:rPr>
        <w:t xml:space="preserve">on </w:t>
      </w:r>
      <w:r w:rsidR="00400221">
        <w:rPr>
          <w:rFonts w:ascii="Times New Roman" w:hAnsi="Times New Roman" w:cs="Times New Roman"/>
        </w:rPr>
        <w:t>Borders Group</w:t>
      </w:r>
      <w:r w:rsidR="00CC276D">
        <w:rPr>
          <w:rFonts w:ascii="Times New Roman" w:hAnsi="Times New Roman" w:cs="Times New Roman"/>
        </w:rPr>
        <w:t>’</w:t>
      </w:r>
      <w:r w:rsidR="008E47AD">
        <w:rPr>
          <w:rFonts w:ascii="Times New Roman" w:hAnsi="Times New Roman" w:cs="Times New Roman"/>
        </w:rPr>
        <w:t>s</w:t>
      </w:r>
      <w:r w:rsidR="00CC276D">
        <w:rPr>
          <w:rFonts w:ascii="Times New Roman" w:hAnsi="Times New Roman" w:cs="Times New Roman"/>
        </w:rPr>
        <w:t xml:space="preserve"> performance of all Post-</w:t>
      </w:r>
      <w:r w:rsidR="00A163FB">
        <w:rPr>
          <w:rFonts w:ascii="Times New Roman" w:hAnsi="Times New Roman" w:cs="Times New Roman"/>
        </w:rPr>
        <w:t>Petition obligations under section</w:t>
      </w:r>
      <w:r w:rsidR="00A47DB2">
        <w:rPr>
          <w:rFonts w:ascii="Times New Roman" w:hAnsi="Times New Roman" w:cs="Times New Roman"/>
        </w:rPr>
        <w:t xml:space="preserve"> 365(d)(3).</w:t>
      </w:r>
      <w:r w:rsidR="00A47DB2">
        <w:rPr>
          <w:rStyle w:val="FootnoteReference"/>
          <w:rFonts w:cs="Times New Roman"/>
        </w:rPr>
        <w:footnoteReference w:id="238"/>
      </w:r>
      <w:r w:rsidR="00A47DB2">
        <w:rPr>
          <w:rFonts w:ascii="Times New Roman" w:hAnsi="Times New Roman" w:cs="Times New Roman"/>
        </w:rPr>
        <w:t xml:space="preserve">  Namely, </w:t>
      </w:r>
      <w:r w:rsidR="00400221">
        <w:rPr>
          <w:rFonts w:ascii="Times New Roman" w:hAnsi="Times New Roman" w:cs="Times New Roman"/>
        </w:rPr>
        <w:t>Borders Group</w:t>
      </w:r>
      <w:r w:rsidR="00A47DB2">
        <w:rPr>
          <w:rFonts w:ascii="Times New Roman" w:hAnsi="Times New Roman" w:cs="Times New Roman"/>
        </w:rPr>
        <w:t xml:space="preserve"> had failed to </w:t>
      </w:r>
      <w:r w:rsidR="00CC276D">
        <w:rPr>
          <w:rFonts w:ascii="Times New Roman" w:hAnsi="Times New Roman" w:cs="Times New Roman"/>
        </w:rPr>
        <w:t>meet its P</w:t>
      </w:r>
      <w:r w:rsidR="00974858">
        <w:rPr>
          <w:rFonts w:ascii="Times New Roman" w:hAnsi="Times New Roman" w:cs="Times New Roman"/>
        </w:rPr>
        <w:t>ost</w:t>
      </w:r>
      <w:r w:rsidR="00CC276D">
        <w:rPr>
          <w:rFonts w:ascii="Times New Roman" w:hAnsi="Times New Roman" w:cs="Times New Roman"/>
        </w:rPr>
        <w:t>-P</w:t>
      </w:r>
      <w:r w:rsidR="002C6718">
        <w:rPr>
          <w:rFonts w:ascii="Times New Roman" w:hAnsi="Times New Roman" w:cs="Times New Roman"/>
        </w:rPr>
        <w:t>etition obligation to pay</w:t>
      </w:r>
      <w:r w:rsidR="00974858">
        <w:rPr>
          <w:rFonts w:ascii="Times New Roman" w:hAnsi="Times New Roman" w:cs="Times New Roman"/>
        </w:rPr>
        <w:t xml:space="preserve"> </w:t>
      </w:r>
      <w:r w:rsidR="00A47DB2">
        <w:rPr>
          <w:rFonts w:ascii="Times New Roman" w:hAnsi="Times New Roman" w:cs="Times New Roman"/>
        </w:rPr>
        <w:t>“stub rent,” which was rent from the Pet</w:t>
      </w:r>
      <w:r w:rsidR="00974858">
        <w:rPr>
          <w:rFonts w:ascii="Times New Roman" w:hAnsi="Times New Roman" w:cs="Times New Roman"/>
        </w:rPr>
        <w:t>ition Date until February 28th.</w:t>
      </w:r>
      <w:r w:rsidR="00A47DB2">
        <w:rPr>
          <w:rStyle w:val="FootnoteReference"/>
          <w:rFonts w:cs="Times New Roman"/>
        </w:rPr>
        <w:footnoteReference w:id="239"/>
      </w:r>
      <w:r w:rsidR="00A47DB2">
        <w:rPr>
          <w:rFonts w:ascii="Times New Roman" w:hAnsi="Times New Roman" w:cs="Times New Roman"/>
        </w:rPr>
        <w:t xml:space="preserve"> </w:t>
      </w:r>
      <w:r w:rsidR="007C7DE4">
        <w:rPr>
          <w:rFonts w:ascii="Times New Roman" w:hAnsi="Times New Roman" w:cs="Times New Roman"/>
        </w:rPr>
        <w:t xml:space="preserve"> </w:t>
      </w:r>
      <w:r w:rsidR="006123B1">
        <w:rPr>
          <w:rFonts w:ascii="Times New Roman" w:hAnsi="Times New Roman" w:cs="Times New Roman"/>
        </w:rPr>
        <w:t xml:space="preserve">Other landlords objected to the extension of the time to assume or reject leases on the basis that </w:t>
      </w:r>
      <w:r w:rsidR="00400221">
        <w:rPr>
          <w:rFonts w:ascii="Times New Roman" w:hAnsi="Times New Roman" w:cs="Times New Roman"/>
        </w:rPr>
        <w:t>Borders Group</w:t>
      </w:r>
      <w:r w:rsidR="006123B1">
        <w:rPr>
          <w:rFonts w:ascii="Times New Roman" w:hAnsi="Times New Roman" w:cs="Times New Roman"/>
        </w:rPr>
        <w:t xml:space="preserve"> had not proven that</w:t>
      </w:r>
      <w:r w:rsidR="00FF354B">
        <w:rPr>
          <w:rFonts w:ascii="Times New Roman" w:hAnsi="Times New Roman" w:cs="Times New Roman"/>
        </w:rPr>
        <w:t xml:space="preserve"> there was</w:t>
      </w:r>
      <w:r w:rsidR="006123B1">
        <w:rPr>
          <w:rFonts w:ascii="Times New Roman" w:hAnsi="Times New Roman" w:cs="Times New Roman"/>
        </w:rPr>
        <w:t xml:space="preserve"> “cause” </w:t>
      </w:r>
      <w:r w:rsidR="00FF354B">
        <w:rPr>
          <w:rFonts w:ascii="Times New Roman" w:hAnsi="Times New Roman" w:cs="Times New Roman"/>
        </w:rPr>
        <w:t xml:space="preserve">to do so, </w:t>
      </w:r>
      <w:r w:rsidR="006123B1">
        <w:rPr>
          <w:rFonts w:ascii="Times New Roman" w:hAnsi="Times New Roman" w:cs="Times New Roman"/>
        </w:rPr>
        <w:t xml:space="preserve">since </w:t>
      </w:r>
      <w:r w:rsidR="00FF354B">
        <w:rPr>
          <w:rFonts w:ascii="Times New Roman" w:hAnsi="Times New Roman" w:cs="Times New Roman"/>
        </w:rPr>
        <w:t>Borders Group</w:t>
      </w:r>
      <w:r w:rsidR="006123B1">
        <w:rPr>
          <w:rFonts w:ascii="Times New Roman" w:hAnsi="Times New Roman" w:cs="Times New Roman"/>
        </w:rPr>
        <w:t xml:space="preserve"> filed</w:t>
      </w:r>
      <w:r w:rsidR="00FF354B">
        <w:rPr>
          <w:rFonts w:ascii="Times New Roman" w:hAnsi="Times New Roman" w:cs="Times New Roman"/>
        </w:rPr>
        <w:t xml:space="preserve"> the motion</w:t>
      </w:r>
      <w:r w:rsidR="006123B1">
        <w:rPr>
          <w:rFonts w:ascii="Times New Roman" w:hAnsi="Times New Roman" w:cs="Times New Roman"/>
        </w:rPr>
        <w:t xml:space="preserve"> soon after the Petition Date.</w:t>
      </w:r>
      <w:r w:rsidR="006123B1">
        <w:rPr>
          <w:rStyle w:val="FootnoteReference"/>
          <w:rFonts w:cs="Times New Roman"/>
        </w:rPr>
        <w:footnoteReference w:id="240"/>
      </w:r>
      <w:r w:rsidR="006123B1">
        <w:rPr>
          <w:rFonts w:ascii="Times New Roman" w:hAnsi="Times New Roman" w:cs="Times New Roman"/>
        </w:rPr>
        <w:t xml:space="preserve">  </w:t>
      </w:r>
      <w:r w:rsidR="00AA3EA9">
        <w:rPr>
          <w:rFonts w:ascii="Times New Roman" w:hAnsi="Times New Roman" w:cs="Times New Roman"/>
        </w:rPr>
        <w:t>Seattle’s Best</w:t>
      </w:r>
      <w:r w:rsidR="00FF354B">
        <w:rPr>
          <w:rFonts w:ascii="Times New Roman" w:hAnsi="Times New Roman" w:cs="Times New Roman"/>
        </w:rPr>
        <w:t>, a Starbucks brand that had an agreement with Borders Group to operate Seattle’s Best cafes in Borders stores,</w:t>
      </w:r>
      <w:r w:rsidR="00AA3EA9">
        <w:rPr>
          <w:rFonts w:ascii="Times New Roman" w:hAnsi="Times New Roman" w:cs="Times New Roman"/>
        </w:rPr>
        <w:t xml:space="preserve"> also objected to the motion in that it did not account for how Seattle’s Best’s interests, such as its trademarks, trade dress, and trade secrets, would be affected by the store closings.</w:t>
      </w:r>
      <w:r w:rsidR="00AA3EA9">
        <w:rPr>
          <w:rStyle w:val="FootnoteReference"/>
          <w:rFonts w:cs="Times New Roman"/>
        </w:rPr>
        <w:footnoteReference w:id="241"/>
      </w:r>
      <w:r w:rsidR="00AA3EA9">
        <w:rPr>
          <w:rFonts w:ascii="Times New Roman" w:hAnsi="Times New Roman" w:cs="Times New Roman"/>
        </w:rPr>
        <w:t xml:space="preserve">  </w:t>
      </w:r>
    </w:p>
    <w:p w14:paraId="232E003D" w14:textId="77777777" w:rsidR="0010157B" w:rsidRDefault="0010157B" w:rsidP="006E4113">
      <w:pPr>
        <w:spacing w:line="276" w:lineRule="auto"/>
        <w:jc w:val="both"/>
        <w:rPr>
          <w:rFonts w:ascii="Times New Roman" w:hAnsi="Times New Roman" w:cs="Times New Roman"/>
        </w:rPr>
      </w:pPr>
    </w:p>
    <w:p w14:paraId="2AEF74A2" w14:textId="298C025D" w:rsidR="00974858" w:rsidRDefault="00FD3CD5" w:rsidP="006E4113">
      <w:pPr>
        <w:spacing w:line="276" w:lineRule="auto"/>
        <w:jc w:val="both"/>
        <w:rPr>
          <w:rFonts w:ascii="Times New Roman" w:hAnsi="Times New Roman" w:cs="Times New Roman"/>
        </w:rPr>
      </w:pPr>
      <w:r>
        <w:rPr>
          <w:rFonts w:ascii="Times New Roman" w:hAnsi="Times New Roman" w:cs="Times New Roman"/>
        </w:rPr>
        <w:tab/>
      </w:r>
      <w:r w:rsidR="007C7DE4">
        <w:rPr>
          <w:rFonts w:ascii="Times New Roman" w:hAnsi="Times New Roman" w:cs="Times New Roman"/>
        </w:rPr>
        <w:t xml:space="preserve">In </w:t>
      </w:r>
      <w:r>
        <w:rPr>
          <w:rFonts w:ascii="Times New Roman" w:hAnsi="Times New Roman" w:cs="Times New Roman"/>
        </w:rPr>
        <w:t xml:space="preserve">an </w:t>
      </w:r>
      <w:r w:rsidR="006123B1">
        <w:rPr>
          <w:rFonts w:ascii="Times New Roman" w:hAnsi="Times New Roman" w:cs="Times New Roman"/>
        </w:rPr>
        <w:t xml:space="preserve">omnibus </w:t>
      </w:r>
      <w:r w:rsidR="007C7DE4">
        <w:rPr>
          <w:rFonts w:ascii="Times New Roman" w:hAnsi="Times New Roman" w:cs="Times New Roman"/>
        </w:rPr>
        <w:t>response</w:t>
      </w:r>
      <w:r>
        <w:rPr>
          <w:rFonts w:ascii="Times New Roman" w:hAnsi="Times New Roman" w:cs="Times New Roman"/>
        </w:rPr>
        <w:t xml:space="preserve"> to </w:t>
      </w:r>
      <w:r w:rsidR="00CD5F49">
        <w:rPr>
          <w:rFonts w:ascii="Times New Roman" w:hAnsi="Times New Roman" w:cs="Times New Roman"/>
        </w:rPr>
        <w:t xml:space="preserve">all </w:t>
      </w:r>
      <w:r>
        <w:rPr>
          <w:rFonts w:ascii="Times New Roman" w:hAnsi="Times New Roman" w:cs="Times New Roman"/>
        </w:rPr>
        <w:t>objections to the extension of the deadline</w:t>
      </w:r>
      <w:r w:rsidR="007C7DE4">
        <w:rPr>
          <w:rFonts w:ascii="Times New Roman" w:hAnsi="Times New Roman" w:cs="Times New Roman"/>
        </w:rPr>
        <w:t xml:space="preserve">, </w:t>
      </w:r>
      <w:r w:rsidR="00400221">
        <w:rPr>
          <w:rFonts w:ascii="Times New Roman" w:hAnsi="Times New Roman" w:cs="Times New Roman"/>
        </w:rPr>
        <w:t>Borders Group</w:t>
      </w:r>
      <w:r w:rsidR="007C7DE4">
        <w:rPr>
          <w:rFonts w:ascii="Times New Roman" w:hAnsi="Times New Roman" w:cs="Times New Roman"/>
        </w:rPr>
        <w:t xml:space="preserve"> </w:t>
      </w:r>
      <w:r w:rsidR="00AB63EA">
        <w:rPr>
          <w:rFonts w:ascii="Times New Roman" w:hAnsi="Times New Roman" w:cs="Times New Roman"/>
        </w:rPr>
        <w:t xml:space="preserve">postulated </w:t>
      </w:r>
      <w:r w:rsidR="007C7DE4">
        <w:rPr>
          <w:rFonts w:ascii="Times New Roman" w:hAnsi="Times New Roman" w:cs="Times New Roman"/>
        </w:rPr>
        <w:t>that it needed time to “make informed determinations a</w:t>
      </w:r>
      <w:r w:rsidR="00CD5F49">
        <w:rPr>
          <w:rFonts w:ascii="Times New Roman" w:hAnsi="Times New Roman" w:cs="Times New Roman"/>
        </w:rPr>
        <w:t>s to [its] lease portfolio”</w:t>
      </w:r>
      <w:r w:rsidR="00C460D5">
        <w:rPr>
          <w:rFonts w:ascii="Times New Roman" w:hAnsi="Times New Roman" w:cs="Times New Roman"/>
        </w:rPr>
        <w:t xml:space="preserve"> and</w:t>
      </w:r>
      <w:r w:rsidR="00CD5F49">
        <w:rPr>
          <w:rFonts w:ascii="Times New Roman" w:hAnsi="Times New Roman" w:cs="Times New Roman"/>
        </w:rPr>
        <w:t xml:space="preserve"> </w:t>
      </w:r>
      <w:r w:rsidR="00974858">
        <w:rPr>
          <w:rFonts w:ascii="Times New Roman" w:hAnsi="Times New Roman" w:cs="Times New Roman"/>
        </w:rPr>
        <w:t>that all stub rent would be paid by April 18th</w:t>
      </w:r>
      <w:r w:rsidR="007C7DE4">
        <w:rPr>
          <w:rFonts w:ascii="Times New Roman" w:hAnsi="Times New Roman" w:cs="Times New Roman"/>
        </w:rPr>
        <w:t>.</w:t>
      </w:r>
      <w:r w:rsidR="007C7DE4">
        <w:rPr>
          <w:rStyle w:val="FootnoteReference"/>
          <w:rFonts w:cs="Times New Roman"/>
        </w:rPr>
        <w:footnoteReference w:id="242"/>
      </w:r>
      <w:r>
        <w:rPr>
          <w:rFonts w:ascii="Times New Roman" w:hAnsi="Times New Roman" w:cs="Times New Roman"/>
        </w:rPr>
        <w:t xml:space="preserve"> </w:t>
      </w:r>
      <w:r w:rsidR="00974858">
        <w:rPr>
          <w:rFonts w:ascii="Times New Roman" w:hAnsi="Times New Roman" w:cs="Times New Roman"/>
        </w:rPr>
        <w:t xml:space="preserve"> It </w:t>
      </w:r>
      <w:r w:rsidR="00CD5F49">
        <w:rPr>
          <w:rFonts w:ascii="Times New Roman" w:hAnsi="Times New Roman" w:cs="Times New Roman"/>
        </w:rPr>
        <w:t xml:space="preserve">cautioned </w:t>
      </w:r>
      <w:r w:rsidR="006123B1">
        <w:rPr>
          <w:rFonts w:ascii="Times New Roman" w:hAnsi="Times New Roman" w:cs="Times New Roman"/>
        </w:rPr>
        <w:t xml:space="preserve">that “any delay in filing </w:t>
      </w:r>
      <w:proofErr w:type="spellStart"/>
      <w:r w:rsidR="006123B1">
        <w:rPr>
          <w:rFonts w:ascii="Times New Roman" w:hAnsi="Times New Roman" w:cs="Times New Roman"/>
        </w:rPr>
        <w:t>th</w:t>
      </w:r>
      <w:proofErr w:type="spellEnd"/>
      <w:r w:rsidR="006123B1">
        <w:rPr>
          <w:rFonts w:ascii="Times New Roman" w:hAnsi="Times New Roman" w:cs="Times New Roman"/>
        </w:rPr>
        <w:t xml:space="preserve">[e] Motion could jeopardize or even derail the Debtors’ </w:t>
      </w:r>
      <w:r w:rsidR="00CD5F49">
        <w:rPr>
          <w:rFonts w:ascii="Times New Roman" w:hAnsi="Times New Roman" w:cs="Times New Roman"/>
        </w:rPr>
        <w:t>reorganization efforts” particularly because the DIP Lenders would</w:t>
      </w:r>
      <w:r w:rsidR="00B74487">
        <w:rPr>
          <w:rFonts w:ascii="Times New Roman" w:hAnsi="Times New Roman" w:cs="Times New Roman"/>
        </w:rPr>
        <w:t xml:space="preserve"> require</w:t>
      </w:r>
      <w:r w:rsidR="006123B1">
        <w:rPr>
          <w:rFonts w:ascii="Times New Roman" w:hAnsi="Times New Roman" w:cs="Times New Roman"/>
        </w:rPr>
        <w:t xml:space="preserve"> that </w:t>
      </w:r>
      <w:r w:rsidR="00400221">
        <w:rPr>
          <w:rFonts w:ascii="Times New Roman" w:hAnsi="Times New Roman" w:cs="Times New Roman"/>
        </w:rPr>
        <w:t>Borders Group</w:t>
      </w:r>
      <w:r w:rsidR="006123B1">
        <w:rPr>
          <w:rFonts w:ascii="Times New Roman" w:hAnsi="Times New Roman" w:cs="Times New Roman"/>
        </w:rPr>
        <w:t xml:space="preserve"> </w:t>
      </w:r>
      <w:r w:rsidR="00B74487">
        <w:rPr>
          <w:rFonts w:ascii="Times New Roman" w:hAnsi="Times New Roman" w:cs="Times New Roman"/>
        </w:rPr>
        <w:t xml:space="preserve">liquidate </w:t>
      </w:r>
      <w:r w:rsidR="006123B1">
        <w:rPr>
          <w:rFonts w:ascii="Times New Roman" w:hAnsi="Times New Roman" w:cs="Times New Roman"/>
        </w:rPr>
        <w:t>stores with leases that were not assumed 12 weeks before the applicable court deadline to assume or reject.</w:t>
      </w:r>
      <w:r w:rsidR="006123B1">
        <w:rPr>
          <w:rStyle w:val="FootnoteReference"/>
          <w:rFonts w:cs="Times New Roman"/>
        </w:rPr>
        <w:footnoteReference w:id="243"/>
      </w:r>
      <w:r w:rsidR="006123B1">
        <w:rPr>
          <w:rFonts w:ascii="Times New Roman" w:hAnsi="Times New Roman" w:cs="Times New Roman"/>
        </w:rPr>
        <w:t xml:space="preserve"> </w:t>
      </w:r>
      <w:r w:rsidR="00CD5F49">
        <w:rPr>
          <w:rFonts w:ascii="Times New Roman" w:hAnsi="Times New Roman" w:cs="Times New Roman"/>
        </w:rPr>
        <w:t xml:space="preserve"> </w:t>
      </w:r>
      <w:r w:rsidR="006123B1">
        <w:rPr>
          <w:rFonts w:ascii="Times New Roman" w:hAnsi="Times New Roman" w:cs="Times New Roman"/>
        </w:rPr>
        <w:t xml:space="preserve">To make matters worse, the DIP Lenders gave </w:t>
      </w:r>
      <w:r w:rsidR="00AA3EA9">
        <w:rPr>
          <w:rFonts w:ascii="Times New Roman" w:hAnsi="Times New Roman" w:cs="Times New Roman"/>
        </w:rPr>
        <w:t xml:space="preserve">a similar 15-week deadline requiring that bid packages </w:t>
      </w:r>
      <w:r w:rsidR="006123B1">
        <w:rPr>
          <w:rFonts w:ascii="Times New Roman" w:hAnsi="Times New Roman" w:cs="Times New Roman"/>
        </w:rPr>
        <w:t>be sent to liquidators, which had already passed as of March 11th.</w:t>
      </w:r>
      <w:r w:rsidR="006123B1">
        <w:rPr>
          <w:rStyle w:val="FootnoteReference"/>
          <w:rFonts w:cs="Times New Roman"/>
        </w:rPr>
        <w:footnoteReference w:id="244"/>
      </w:r>
      <w:r w:rsidR="006123B1">
        <w:rPr>
          <w:rFonts w:ascii="Times New Roman" w:hAnsi="Times New Roman" w:cs="Times New Roman"/>
        </w:rPr>
        <w:t xml:space="preserve">  Because the DIP Lenders had extended this deadline to March 15th, which was the day of the hearing, </w:t>
      </w:r>
      <w:r w:rsidR="00400221">
        <w:rPr>
          <w:rFonts w:ascii="Times New Roman" w:hAnsi="Times New Roman" w:cs="Times New Roman"/>
        </w:rPr>
        <w:t>Borders Group</w:t>
      </w:r>
      <w:r w:rsidR="006123B1">
        <w:rPr>
          <w:rFonts w:ascii="Times New Roman" w:hAnsi="Times New Roman" w:cs="Times New Roman"/>
        </w:rPr>
        <w:t xml:space="preserve"> would </w:t>
      </w:r>
      <w:r w:rsidR="00CD5F49">
        <w:rPr>
          <w:rFonts w:ascii="Times New Roman" w:hAnsi="Times New Roman" w:cs="Times New Roman"/>
        </w:rPr>
        <w:t>therefore be in default under the DIP facility</w:t>
      </w:r>
      <w:r w:rsidR="006123B1">
        <w:rPr>
          <w:rFonts w:ascii="Times New Roman" w:hAnsi="Times New Roman" w:cs="Times New Roman"/>
        </w:rPr>
        <w:t xml:space="preserve"> should </w:t>
      </w:r>
      <w:r w:rsidR="00CD5F49">
        <w:rPr>
          <w:rFonts w:ascii="Times New Roman" w:hAnsi="Times New Roman" w:cs="Times New Roman"/>
        </w:rPr>
        <w:t xml:space="preserve">Judge Glenn </w:t>
      </w:r>
      <w:r w:rsidR="006123B1">
        <w:rPr>
          <w:rFonts w:ascii="Times New Roman" w:hAnsi="Times New Roman" w:cs="Times New Roman"/>
        </w:rPr>
        <w:t>not grant the motion</w:t>
      </w:r>
      <w:r>
        <w:rPr>
          <w:rFonts w:ascii="Times New Roman" w:hAnsi="Times New Roman" w:cs="Times New Roman"/>
        </w:rPr>
        <w:t xml:space="preserve"> at the hearing</w:t>
      </w:r>
      <w:r w:rsidR="006123B1">
        <w:rPr>
          <w:rFonts w:ascii="Times New Roman" w:hAnsi="Times New Roman" w:cs="Times New Roman"/>
        </w:rPr>
        <w:t>.</w:t>
      </w:r>
      <w:r>
        <w:rPr>
          <w:rStyle w:val="FootnoteReference"/>
          <w:rFonts w:cs="Times New Roman"/>
        </w:rPr>
        <w:footnoteReference w:id="245"/>
      </w:r>
      <w:r w:rsidR="00974858">
        <w:rPr>
          <w:rFonts w:ascii="Times New Roman" w:hAnsi="Times New Roman" w:cs="Times New Roman"/>
        </w:rPr>
        <w:t xml:space="preserve"> </w:t>
      </w:r>
    </w:p>
    <w:p w14:paraId="36CBF070" w14:textId="77777777" w:rsidR="0010157B" w:rsidRDefault="0010157B" w:rsidP="006E4113">
      <w:pPr>
        <w:spacing w:line="276" w:lineRule="auto"/>
        <w:jc w:val="both"/>
        <w:rPr>
          <w:rFonts w:ascii="Times New Roman" w:hAnsi="Times New Roman" w:cs="Times New Roman"/>
        </w:rPr>
      </w:pPr>
    </w:p>
    <w:p w14:paraId="31C2C46D" w14:textId="52397A7B" w:rsidR="00633461" w:rsidRPr="007F68AA" w:rsidRDefault="002964AC" w:rsidP="009E397D">
      <w:pPr>
        <w:pStyle w:val="Heading2"/>
        <w:spacing w:line="276" w:lineRule="auto"/>
      </w:pPr>
      <w:r>
        <w:tab/>
      </w:r>
      <w:bookmarkStart w:id="20" w:name="_Toc259994196"/>
      <w:r>
        <w:t>V</w:t>
      </w:r>
      <w:r w:rsidR="0088335B" w:rsidRPr="00D17076">
        <w:t>.</w:t>
      </w:r>
      <w:r w:rsidR="0088335B">
        <w:tab/>
      </w:r>
      <w:r w:rsidR="00633461" w:rsidRPr="009E397D">
        <w:rPr>
          <w:i/>
        </w:rPr>
        <w:t xml:space="preserve"> </w:t>
      </w:r>
      <w:bookmarkEnd w:id="20"/>
      <w:r w:rsidR="007F68AA" w:rsidRPr="001C20DB">
        <w:rPr>
          <w:i/>
        </w:rPr>
        <w:t>The Motions Continue</w:t>
      </w:r>
    </w:p>
    <w:p w14:paraId="48D3CF14" w14:textId="77777777" w:rsidR="0010157B" w:rsidRPr="0010157B" w:rsidRDefault="0010157B" w:rsidP="0010157B"/>
    <w:p w14:paraId="4F7D088F" w14:textId="6548AFA3" w:rsidR="00EE3AFB" w:rsidRDefault="006570AF" w:rsidP="006E4113">
      <w:pPr>
        <w:spacing w:line="276" w:lineRule="auto"/>
        <w:jc w:val="both"/>
        <w:rPr>
          <w:rFonts w:ascii="Times New Roman" w:hAnsi="Times New Roman" w:cs="Times New Roman"/>
        </w:rPr>
      </w:pPr>
      <w:r>
        <w:rPr>
          <w:rFonts w:ascii="Times New Roman" w:hAnsi="Times New Roman" w:cs="Times New Roman"/>
        </w:rPr>
        <w:tab/>
      </w:r>
      <w:r w:rsidR="00637AA3">
        <w:rPr>
          <w:rFonts w:ascii="Times New Roman" w:hAnsi="Times New Roman" w:cs="Times New Roman"/>
        </w:rPr>
        <w:t xml:space="preserve">At the hearing on March 15th, Borders Group </w:t>
      </w:r>
      <w:r w:rsidR="00345FFC">
        <w:rPr>
          <w:rFonts w:ascii="Times New Roman" w:hAnsi="Times New Roman" w:cs="Times New Roman"/>
        </w:rPr>
        <w:t>again sought final court approval of</w:t>
      </w:r>
      <w:r w:rsidR="00637AA3">
        <w:rPr>
          <w:rFonts w:ascii="Times New Roman" w:hAnsi="Times New Roman" w:cs="Times New Roman"/>
        </w:rPr>
        <w:t xml:space="preserve"> its motion to provide adequate assurances to the utility companies. </w:t>
      </w:r>
      <w:r w:rsidR="007806F4">
        <w:rPr>
          <w:rFonts w:ascii="Times New Roman" w:hAnsi="Times New Roman" w:cs="Times New Roman"/>
        </w:rPr>
        <w:t>This hearing did not start off on the right foot for Borders Group’s counsel:</w:t>
      </w:r>
      <w:r w:rsidR="00B53A04">
        <w:rPr>
          <w:rFonts w:ascii="Times New Roman" w:hAnsi="Times New Roman" w:cs="Times New Roman"/>
        </w:rPr>
        <w:t xml:space="preserve"> </w:t>
      </w:r>
      <w:r w:rsidR="006D0E5B">
        <w:rPr>
          <w:rFonts w:ascii="Times New Roman" w:hAnsi="Times New Roman" w:cs="Times New Roman"/>
        </w:rPr>
        <w:t xml:space="preserve">Judge Glenn began the hearing outraged at </w:t>
      </w:r>
      <w:r w:rsidR="007806F4">
        <w:rPr>
          <w:rFonts w:ascii="Times New Roman" w:hAnsi="Times New Roman" w:cs="Times New Roman"/>
        </w:rPr>
        <w:t xml:space="preserve">attorney Jeff </w:t>
      </w:r>
      <w:proofErr w:type="spellStart"/>
      <w:r w:rsidR="006D0E5B">
        <w:rPr>
          <w:rFonts w:ascii="Times New Roman" w:hAnsi="Times New Roman" w:cs="Times New Roman"/>
        </w:rPr>
        <w:t>Gleit</w:t>
      </w:r>
      <w:proofErr w:type="spellEnd"/>
      <w:r w:rsidR="006D0E5B">
        <w:rPr>
          <w:rFonts w:ascii="Times New Roman" w:hAnsi="Times New Roman" w:cs="Times New Roman"/>
        </w:rPr>
        <w:t xml:space="preserve"> for </w:t>
      </w:r>
      <w:r w:rsidR="00B53A04">
        <w:rPr>
          <w:rFonts w:ascii="Times New Roman" w:hAnsi="Times New Roman" w:cs="Times New Roman"/>
        </w:rPr>
        <w:t>plagiarizing</w:t>
      </w:r>
      <w:r w:rsidR="007806F4">
        <w:rPr>
          <w:rFonts w:ascii="Times New Roman" w:hAnsi="Times New Roman" w:cs="Times New Roman"/>
        </w:rPr>
        <w:t>,</w:t>
      </w:r>
      <w:r w:rsidR="00B53A04">
        <w:rPr>
          <w:rFonts w:ascii="Times New Roman" w:hAnsi="Times New Roman" w:cs="Times New Roman"/>
        </w:rPr>
        <w:t xml:space="preserve"> </w:t>
      </w:r>
      <w:r w:rsidR="009456A7">
        <w:rPr>
          <w:rFonts w:ascii="Times New Roman" w:hAnsi="Times New Roman" w:cs="Times New Roman"/>
        </w:rPr>
        <w:t>verbatim</w:t>
      </w:r>
      <w:r w:rsidR="007806F4">
        <w:rPr>
          <w:rFonts w:ascii="Times New Roman" w:hAnsi="Times New Roman" w:cs="Times New Roman"/>
        </w:rPr>
        <w:t>,</w:t>
      </w:r>
      <w:r w:rsidR="009456A7">
        <w:rPr>
          <w:rFonts w:ascii="Times New Roman" w:hAnsi="Times New Roman" w:cs="Times New Roman"/>
        </w:rPr>
        <w:t xml:space="preserve"> </w:t>
      </w:r>
      <w:r w:rsidR="00B53A04">
        <w:rPr>
          <w:rFonts w:ascii="Times New Roman" w:hAnsi="Times New Roman" w:cs="Times New Roman"/>
        </w:rPr>
        <w:t xml:space="preserve">another firm’s </w:t>
      </w:r>
      <w:r w:rsidR="00345FFC">
        <w:rPr>
          <w:rFonts w:ascii="Times New Roman" w:hAnsi="Times New Roman" w:cs="Times New Roman"/>
        </w:rPr>
        <w:t xml:space="preserve">utilities motion </w:t>
      </w:r>
      <w:r w:rsidR="00AA3EA9">
        <w:rPr>
          <w:rFonts w:ascii="Times New Roman" w:hAnsi="Times New Roman" w:cs="Times New Roman"/>
        </w:rPr>
        <w:t>from</w:t>
      </w:r>
      <w:r w:rsidR="009456A7">
        <w:rPr>
          <w:rFonts w:ascii="Times New Roman" w:hAnsi="Times New Roman" w:cs="Times New Roman"/>
        </w:rPr>
        <w:t xml:space="preserve"> the Blockbuster bankruptcy case, which Judge Glenn presided over,</w:t>
      </w:r>
      <w:r w:rsidR="002A02C2">
        <w:rPr>
          <w:rFonts w:ascii="Times New Roman" w:hAnsi="Times New Roman" w:cs="Times New Roman"/>
        </w:rPr>
        <w:t xml:space="preserve"> without attributing his work</w:t>
      </w:r>
      <w:r w:rsidR="001432DE">
        <w:rPr>
          <w:rFonts w:ascii="Times New Roman" w:hAnsi="Times New Roman" w:cs="Times New Roman"/>
        </w:rPr>
        <w:t xml:space="preserve"> to the attorneys who wrote the briefs</w:t>
      </w:r>
      <w:r w:rsidR="00AA3EA9">
        <w:rPr>
          <w:rFonts w:ascii="Times New Roman" w:hAnsi="Times New Roman" w:cs="Times New Roman"/>
        </w:rPr>
        <w:t>.</w:t>
      </w:r>
      <w:r w:rsidR="00AA3EA9">
        <w:rPr>
          <w:rStyle w:val="FootnoteReference"/>
          <w:rFonts w:cs="Times New Roman"/>
        </w:rPr>
        <w:footnoteReference w:id="246"/>
      </w:r>
      <w:r w:rsidR="00202BED">
        <w:rPr>
          <w:rFonts w:ascii="Times New Roman" w:hAnsi="Times New Roman" w:cs="Times New Roman"/>
        </w:rPr>
        <w:t xml:space="preserve"> </w:t>
      </w:r>
      <w:r w:rsidR="00B53A04">
        <w:rPr>
          <w:rFonts w:ascii="Times New Roman" w:hAnsi="Times New Roman" w:cs="Times New Roman"/>
        </w:rPr>
        <w:t xml:space="preserve"> </w:t>
      </w:r>
      <w:r w:rsidR="009456A7">
        <w:rPr>
          <w:rFonts w:ascii="Times New Roman" w:hAnsi="Times New Roman" w:cs="Times New Roman"/>
        </w:rPr>
        <w:t>He demanded that</w:t>
      </w:r>
      <w:r w:rsidR="00202BED">
        <w:rPr>
          <w:rFonts w:ascii="Times New Roman" w:hAnsi="Times New Roman" w:cs="Times New Roman"/>
        </w:rPr>
        <w:t xml:space="preserve"> </w:t>
      </w:r>
      <w:proofErr w:type="spellStart"/>
      <w:r w:rsidR="006D0E5B">
        <w:rPr>
          <w:rFonts w:ascii="Times New Roman" w:hAnsi="Times New Roman" w:cs="Times New Roman"/>
        </w:rPr>
        <w:t>Gleit</w:t>
      </w:r>
      <w:proofErr w:type="spellEnd"/>
      <w:r w:rsidR="00B53A04">
        <w:rPr>
          <w:rFonts w:ascii="Times New Roman" w:hAnsi="Times New Roman" w:cs="Times New Roman"/>
        </w:rPr>
        <w:t xml:space="preserve"> include </w:t>
      </w:r>
      <w:r w:rsidR="009456A7">
        <w:rPr>
          <w:rFonts w:ascii="Times New Roman" w:hAnsi="Times New Roman" w:cs="Times New Roman"/>
        </w:rPr>
        <w:t xml:space="preserve">in his fee application </w:t>
      </w:r>
      <w:r w:rsidR="00B53A04">
        <w:rPr>
          <w:rFonts w:ascii="Times New Roman" w:hAnsi="Times New Roman" w:cs="Times New Roman"/>
        </w:rPr>
        <w:t>that the briefs were “substantially copied from the work product of another law firm,”</w:t>
      </w:r>
      <w:r w:rsidR="001432DE">
        <w:rPr>
          <w:rFonts w:ascii="Times New Roman" w:hAnsi="Times New Roman" w:cs="Times New Roman"/>
        </w:rPr>
        <w:t xml:space="preserve"> and concluded</w:t>
      </w:r>
      <w:r w:rsidR="009456A7">
        <w:rPr>
          <w:rFonts w:ascii="Times New Roman" w:hAnsi="Times New Roman" w:cs="Times New Roman"/>
        </w:rPr>
        <w:t xml:space="preserve"> </w:t>
      </w:r>
      <w:r w:rsidR="006D0E5B">
        <w:rPr>
          <w:rFonts w:ascii="Times New Roman" w:hAnsi="Times New Roman" w:cs="Times New Roman"/>
        </w:rPr>
        <w:t xml:space="preserve">that </w:t>
      </w:r>
      <w:r w:rsidR="00400221">
        <w:rPr>
          <w:rFonts w:ascii="Times New Roman" w:hAnsi="Times New Roman" w:cs="Times New Roman"/>
        </w:rPr>
        <w:t>Borders Group</w:t>
      </w:r>
      <w:r w:rsidR="006D0E5B">
        <w:rPr>
          <w:rFonts w:ascii="Times New Roman" w:hAnsi="Times New Roman" w:cs="Times New Roman"/>
        </w:rPr>
        <w:t>’</w:t>
      </w:r>
      <w:r w:rsidR="008E47AD">
        <w:rPr>
          <w:rFonts w:ascii="Times New Roman" w:hAnsi="Times New Roman" w:cs="Times New Roman"/>
        </w:rPr>
        <w:t>s</w:t>
      </w:r>
      <w:r w:rsidR="006D0E5B">
        <w:rPr>
          <w:rFonts w:ascii="Times New Roman" w:hAnsi="Times New Roman" w:cs="Times New Roman"/>
        </w:rPr>
        <w:t xml:space="preserve"> counsel </w:t>
      </w:r>
      <w:r w:rsidR="001432DE">
        <w:rPr>
          <w:rFonts w:ascii="Times New Roman" w:hAnsi="Times New Roman" w:cs="Times New Roman"/>
        </w:rPr>
        <w:t xml:space="preserve">would not </w:t>
      </w:r>
      <w:r w:rsidR="006D0E5B">
        <w:rPr>
          <w:rFonts w:ascii="Times New Roman" w:hAnsi="Times New Roman" w:cs="Times New Roman"/>
        </w:rPr>
        <w:t xml:space="preserve">receive any </w:t>
      </w:r>
      <w:r w:rsidR="00202BED">
        <w:rPr>
          <w:rFonts w:ascii="Times New Roman" w:hAnsi="Times New Roman" w:cs="Times New Roman"/>
        </w:rPr>
        <w:t>fees for its work in connection with the utilities motion.</w:t>
      </w:r>
      <w:r w:rsidR="00202BED">
        <w:rPr>
          <w:rStyle w:val="FootnoteReference"/>
          <w:rFonts w:cs="Times New Roman"/>
        </w:rPr>
        <w:footnoteReference w:id="247"/>
      </w:r>
      <w:r w:rsidR="00EE3AFB">
        <w:rPr>
          <w:rFonts w:ascii="Times New Roman" w:hAnsi="Times New Roman" w:cs="Times New Roman"/>
        </w:rPr>
        <w:t xml:space="preserve"> </w:t>
      </w:r>
    </w:p>
    <w:p w14:paraId="00BC1CAB" w14:textId="77777777" w:rsidR="0010157B" w:rsidRDefault="0010157B" w:rsidP="006E4113">
      <w:pPr>
        <w:spacing w:line="276" w:lineRule="auto"/>
        <w:jc w:val="both"/>
        <w:rPr>
          <w:rFonts w:ascii="Times New Roman" w:hAnsi="Times New Roman" w:cs="Times New Roman"/>
        </w:rPr>
      </w:pPr>
    </w:p>
    <w:p w14:paraId="4FEC7437" w14:textId="573BB22B" w:rsidR="009847FB" w:rsidRDefault="009847FB" w:rsidP="006E4113">
      <w:pPr>
        <w:spacing w:line="276" w:lineRule="auto"/>
        <w:jc w:val="both"/>
        <w:rPr>
          <w:rFonts w:ascii="Times New Roman" w:hAnsi="Times New Roman" w:cs="Times New Roman"/>
        </w:rPr>
      </w:pPr>
      <w:r>
        <w:rPr>
          <w:rFonts w:ascii="Times New Roman" w:hAnsi="Times New Roman" w:cs="Times New Roman"/>
        </w:rPr>
        <w:tab/>
      </w:r>
      <w:r w:rsidR="00B74487">
        <w:rPr>
          <w:rFonts w:ascii="Times New Roman" w:hAnsi="Times New Roman" w:cs="Times New Roman"/>
        </w:rPr>
        <w:t>Judge Glenn</w:t>
      </w:r>
      <w:r>
        <w:rPr>
          <w:rFonts w:ascii="Times New Roman" w:hAnsi="Times New Roman" w:cs="Times New Roman"/>
        </w:rPr>
        <w:t xml:space="preserve"> was </w:t>
      </w:r>
      <w:r w:rsidR="009456A7">
        <w:rPr>
          <w:rFonts w:ascii="Times New Roman" w:hAnsi="Times New Roman" w:cs="Times New Roman"/>
        </w:rPr>
        <w:t xml:space="preserve">also </w:t>
      </w:r>
      <w:r>
        <w:rPr>
          <w:rFonts w:ascii="Times New Roman" w:hAnsi="Times New Roman" w:cs="Times New Roman"/>
        </w:rPr>
        <w:t xml:space="preserve">displeased with </w:t>
      </w:r>
      <w:r w:rsidR="00400221">
        <w:rPr>
          <w:rFonts w:ascii="Times New Roman" w:hAnsi="Times New Roman" w:cs="Times New Roman"/>
        </w:rPr>
        <w:t>Borders Group</w:t>
      </w:r>
      <w:r>
        <w:rPr>
          <w:rFonts w:ascii="Times New Roman" w:hAnsi="Times New Roman" w:cs="Times New Roman"/>
        </w:rPr>
        <w:t>’</w:t>
      </w:r>
      <w:r w:rsidR="008E47AD">
        <w:rPr>
          <w:rFonts w:ascii="Times New Roman" w:hAnsi="Times New Roman" w:cs="Times New Roman"/>
        </w:rPr>
        <w:t>s</w:t>
      </w:r>
      <w:r>
        <w:rPr>
          <w:rFonts w:ascii="Times New Roman" w:hAnsi="Times New Roman" w:cs="Times New Roman"/>
        </w:rPr>
        <w:t xml:space="preserve"> counsel</w:t>
      </w:r>
      <w:r w:rsidR="00EE3AFB">
        <w:rPr>
          <w:rFonts w:ascii="Times New Roman" w:hAnsi="Times New Roman" w:cs="Times New Roman"/>
        </w:rPr>
        <w:t xml:space="preserve"> </w:t>
      </w:r>
      <w:r w:rsidR="009456A7">
        <w:rPr>
          <w:rFonts w:ascii="Times New Roman" w:hAnsi="Times New Roman" w:cs="Times New Roman"/>
        </w:rPr>
        <w:t xml:space="preserve">because </w:t>
      </w:r>
      <w:r w:rsidR="001432DE">
        <w:rPr>
          <w:rFonts w:ascii="Times New Roman" w:hAnsi="Times New Roman" w:cs="Times New Roman"/>
        </w:rPr>
        <w:t xml:space="preserve">it had not </w:t>
      </w:r>
      <w:r w:rsidR="007806F4">
        <w:rPr>
          <w:rFonts w:ascii="Times New Roman" w:hAnsi="Times New Roman" w:cs="Times New Roman"/>
        </w:rPr>
        <w:t xml:space="preserve">yet </w:t>
      </w:r>
      <w:r w:rsidR="001432DE">
        <w:rPr>
          <w:rFonts w:ascii="Times New Roman" w:hAnsi="Times New Roman" w:cs="Times New Roman"/>
        </w:rPr>
        <w:t xml:space="preserve">deposited </w:t>
      </w:r>
      <w:r w:rsidR="007806F4">
        <w:rPr>
          <w:rFonts w:ascii="Times New Roman" w:hAnsi="Times New Roman" w:cs="Times New Roman"/>
        </w:rPr>
        <w:t xml:space="preserve">in escrow </w:t>
      </w:r>
      <w:r w:rsidR="001432DE">
        <w:rPr>
          <w:rFonts w:ascii="Times New Roman" w:hAnsi="Times New Roman" w:cs="Times New Roman"/>
        </w:rPr>
        <w:t xml:space="preserve">the </w:t>
      </w:r>
      <w:r w:rsidR="00E92EF9">
        <w:rPr>
          <w:rFonts w:ascii="Times New Roman" w:hAnsi="Times New Roman" w:cs="Times New Roman"/>
        </w:rPr>
        <w:t xml:space="preserve">required </w:t>
      </w:r>
      <w:r w:rsidR="008E4BBD">
        <w:rPr>
          <w:rFonts w:ascii="Times New Roman" w:hAnsi="Times New Roman" w:cs="Times New Roman"/>
        </w:rPr>
        <w:t>$</w:t>
      </w:r>
      <w:r w:rsidR="00EE3AFB">
        <w:rPr>
          <w:rFonts w:ascii="Times New Roman" w:hAnsi="Times New Roman" w:cs="Times New Roman"/>
        </w:rPr>
        <w:t>2.3 million</w:t>
      </w:r>
      <w:r w:rsidR="007806F4">
        <w:rPr>
          <w:rFonts w:ascii="Times New Roman" w:hAnsi="Times New Roman" w:cs="Times New Roman"/>
        </w:rPr>
        <w:t xml:space="preserve"> of adequate assurance for the utility companies</w:t>
      </w:r>
      <w:r>
        <w:rPr>
          <w:rFonts w:ascii="Times New Roman" w:hAnsi="Times New Roman" w:cs="Times New Roman"/>
        </w:rPr>
        <w:t xml:space="preserve"> as of the hearing date, which left </w:t>
      </w:r>
      <w:r w:rsidR="00FA7B45">
        <w:rPr>
          <w:rFonts w:ascii="Times New Roman" w:hAnsi="Times New Roman" w:cs="Times New Roman"/>
        </w:rPr>
        <w:t xml:space="preserve">only two days </w:t>
      </w:r>
      <w:r w:rsidR="00590005">
        <w:rPr>
          <w:rFonts w:ascii="Times New Roman" w:hAnsi="Times New Roman" w:cs="Times New Roman"/>
        </w:rPr>
        <w:t xml:space="preserve">for counsel </w:t>
      </w:r>
      <w:r>
        <w:rPr>
          <w:rFonts w:ascii="Times New Roman" w:hAnsi="Times New Roman" w:cs="Times New Roman"/>
        </w:rPr>
        <w:t xml:space="preserve">to do so </w:t>
      </w:r>
      <w:r w:rsidR="00EE3AFB">
        <w:rPr>
          <w:rFonts w:ascii="Times New Roman" w:hAnsi="Times New Roman" w:cs="Times New Roman"/>
        </w:rPr>
        <w:t>under the Code’s 30</w:t>
      </w:r>
      <w:r w:rsidR="00FA7B45">
        <w:rPr>
          <w:rFonts w:ascii="Times New Roman" w:hAnsi="Times New Roman" w:cs="Times New Roman"/>
        </w:rPr>
        <w:t>-day time period</w:t>
      </w:r>
      <w:r>
        <w:rPr>
          <w:rFonts w:ascii="Times New Roman" w:hAnsi="Times New Roman" w:cs="Times New Roman"/>
        </w:rPr>
        <w:t>.</w:t>
      </w:r>
      <w:r>
        <w:rPr>
          <w:rStyle w:val="FootnoteReference"/>
          <w:rFonts w:cs="Times New Roman"/>
        </w:rPr>
        <w:footnoteReference w:id="248"/>
      </w:r>
      <w:r w:rsidR="009456A7">
        <w:rPr>
          <w:rFonts w:ascii="Times New Roman" w:hAnsi="Times New Roman" w:cs="Times New Roman"/>
        </w:rPr>
        <w:t xml:space="preserve">  </w:t>
      </w:r>
      <w:r w:rsidR="00345FFC">
        <w:rPr>
          <w:rFonts w:ascii="Times New Roman" w:hAnsi="Times New Roman" w:cs="Times New Roman"/>
        </w:rPr>
        <w:t xml:space="preserve">Despite his concerns, </w:t>
      </w:r>
      <w:r w:rsidR="009456A7">
        <w:rPr>
          <w:rFonts w:ascii="Times New Roman" w:hAnsi="Times New Roman" w:cs="Times New Roman"/>
        </w:rPr>
        <w:t xml:space="preserve">Judge Glenn begrudgingly </w:t>
      </w:r>
      <w:r>
        <w:rPr>
          <w:rFonts w:ascii="Times New Roman" w:hAnsi="Times New Roman" w:cs="Times New Roman"/>
        </w:rPr>
        <w:t xml:space="preserve">granted the </w:t>
      </w:r>
      <w:r w:rsidR="00EE3AFB">
        <w:rPr>
          <w:rFonts w:ascii="Times New Roman" w:hAnsi="Times New Roman" w:cs="Times New Roman"/>
        </w:rPr>
        <w:t xml:space="preserve">motion on an interim basis contingent upon </w:t>
      </w:r>
      <w:r w:rsidR="00590005">
        <w:rPr>
          <w:rFonts w:ascii="Times New Roman" w:hAnsi="Times New Roman" w:cs="Times New Roman"/>
        </w:rPr>
        <w:t xml:space="preserve">the </w:t>
      </w:r>
      <w:r w:rsidR="00EE3AFB">
        <w:rPr>
          <w:rFonts w:ascii="Times New Roman" w:hAnsi="Times New Roman" w:cs="Times New Roman"/>
        </w:rPr>
        <w:t>money</w:t>
      </w:r>
      <w:r w:rsidR="00590005">
        <w:rPr>
          <w:rFonts w:ascii="Times New Roman" w:hAnsi="Times New Roman" w:cs="Times New Roman"/>
        </w:rPr>
        <w:t xml:space="preserve"> being deposited</w:t>
      </w:r>
      <w:r w:rsidR="00EE3AFB">
        <w:rPr>
          <w:rFonts w:ascii="Times New Roman" w:hAnsi="Times New Roman" w:cs="Times New Roman"/>
        </w:rPr>
        <w:t xml:space="preserve"> </w:t>
      </w:r>
      <w:r w:rsidR="00345FFC">
        <w:rPr>
          <w:rFonts w:ascii="Times New Roman" w:hAnsi="Times New Roman" w:cs="Times New Roman"/>
        </w:rPr>
        <w:t xml:space="preserve">into an escrow account </w:t>
      </w:r>
      <w:r w:rsidR="00EE3AFB">
        <w:rPr>
          <w:rFonts w:ascii="Times New Roman" w:hAnsi="Times New Roman" w:cs="Times New Roman"/>
        </w:rPr>
        <w:t>by 5</w:t>
      </w:r>
      <w:r w:rsidR="009D6CB0">
        <w:rPr>
          <w:rFonts w:ascii="Times New Roman" w:hAnsi="Times New Roman" w:cs="Times New Roman"/>
        </w:rPr>
        <w:t xml:space="preserve"> </w:t>
      </w:r>
      <w:r w:rsidR="00EE3AFB">
        <w:rPr>
          <w:rFonts w:ascii="Times New Roman" w:hAnsi="Times New Roman" w:cs="Times New Roman"/>
        </w:rPr>
        <w:t>pm on the next day.</w:t>
      </w:r>
      <w:r w:rsidR="00EE3AFB">
        <w:rPr>
          <w:rStyle w:val="FootnoteReference"/>
          <w:rFonts w:cs="Times New Roman"/>
        </w:rPr>
        <w:footnoteReference w:id="249"/>
      </w:r>
      <w:r w:rsidR="00EE3AFB">
        <w:rPr>
          <w:rFonts w:ascii="Times New Roman" w:hAnsi="Times New Roman" w:cs="Times New Roman"/>
        </w:rPr>
        <w:t xml:space="preserve">  </w:t>
      </w:r>
      <w:r w:rsidR="006570AF">
        <w:rPr>
          <w:rFonts w:ascii="Times New Roman" w:hAnsi="Times New Roman" w:cs="Times New Roman"/>
        </w:rPr>
        <w:t xml:space="preserve"> </w:t>
      </w:r>
    </w:p>
    <w:p w14:paraId="4BA47CE6" w14:textId="77777777" w:rsidR="0010157B" w:rsidRDefault="0010157B" w:rsidP="006E4113">
      <w:pPr>
        <w:spacing w:line="276" w:lineRule="auto"/>
        <w:jc w:val="both"/>
        <w:rPr>
          <w:rFonts w:ascii="Times New Roman" w:hAnsi="Times New Roman" w:cs="Times New Roman"/>
        </w:rPr>
      </w:pPr>
    </w:p>
    <w:p w14:paraId="3FA018D4" w14:textId="36C84408" w:rsidR="008F04A1" w:rsidRDefault="009847FB" w:rsidP="006E4113">
      <w:pPr>
        <w:spacing w:line="276" w:lineRule="auto"/>
        <w:jc w:val="both"/>
        <w:rPr>
          <w:rFonts w:ascii="Times New Roman" w:hAnsi="Times New Roman" w:cs="Times New Roman"/>
        </w:rPr>
      </w:pPr>
      <w:r>
        <w:rPr>
          <w:rFonts w:ascii="Times New Roman" w:hAnsi="Times New Roman" w:cs="Times New Roman"/>
        </w:rPr>
        <w:tab/>
      </w:r>
      <w:r w:rsidR="00BC6C0B">
        <w:rPr>
          <w:rFonts w:ascii="Times New Roman" w:hAnsi="Times New Roman" w:cs="Times New Roman"/>
        </w:rPr>
        <w:t xml:space="preserve">The </w:t>
      </w:r>
      <w:r w:rsidR="006570AF">
        <w:rPr>
          <w:rFonts w:ascii="Times New Roman" w:hAnsi="Times New Roman" w:cs="Times New Roman"/>
        </w:rPr>
        <w:t>motion to extend the time to reject or assume unexpired leases</w:t>
      </w:r>
      <w:r w:rsidR="00F5094C">
        <w:rPr>
          <w:rFonts w:ascii="Times New Roman" w:hAnsi="Times New Roman" w:cs="Times New Roman"/>
        </w:rPr>
        <w:t xml:space="preserve"> was also at issue in the hearing.</w:t>
      </w:r>
      <w:r w:rsidR="006570AF">
        <w:rPr>
          <w:rFonts w:ascii="Times New Roman" w:hAnsi="Times New Roman" w:cs="Times New Roman"/>
        </w:rPr>
        <w:t xml:space="preserve"> </w:t>
      </w:r>
      <w:r>
        <w:rPr>
          <w:rFonts w:ascii="Times New Roman" w:hAnsi="Times New Roman" w:cs="Times New Roman"/>
        </w:rPr>
        <w:t xml:space="preserve">Judge Glenn, who was markedly more content with this motion, found </w:t>
      </w:r>
      <w:r w:rsidR="006570AF">
        <w:rPr>
          <w:rFonts w:ascii="Times New Roman" w:hAnsi="Times New Roman" w:cs="Times New Roman"/>
        </w:rPr>
        <w:t>that the extension was in t</w:t>
      </w:r>
      <w:r>
        <w:rPr>
          <w:rFonts w:ascii="Times New Roman" w:hAnsi="Times New Roman" w:cs="Times New Roman"/>
        </w:rPr>
        <w:t xml:space="preserve">he best interests of the estate and </w:t>
      </w:r>
      <w:r w:rsidR="005D1166">
        <w:rPr>
          <w:rFonts w:ascii="Times New Roman" w:hAnsi="Times New Roman" w:cs="Times New Roman"/>
        </w:rPr>
        <w:t xml:space="preserve">entered a final order </w:t>
      </w:r>
      <w:r w:rsidR="00E44792">
        <w:rPr>
          <w:rFonts w:ascii="Times New Roman" w:hAnsi="Times New Roman" w:cs="Times New Roman"/>
        </w:rPr>
        <w:t xml:space="preserve">approving </w:t>
      </w:r>
      <w:r w:rsidR="005D1166">
        <w:rPr>
          <w:rFonts w:ascii="Times New Roman" w:hAnsi="Times New Roman" w:cs="Times New Roman"/>
        </w:rPr>
        <w:t>the motion</w:t>
      </w:r>
      <w:r w:rsidR="006570AF">
        <w:rPr>
          <w:rFonts w:ascii="Times New Roman" w:hAnsi="Times New Roman" w:cs="Times New Roman"/>
        </w:rPr>
        <w:t>.</w:t>
      </w:r>
      <w:r w:rsidR="005D1166">
        <w:rPr>
          <w:rStyle w:val="FootnoteReference"/>
          <w:rFonts w:cs="Times New Roman"/>
        </w:rPr>
        <w:footnoteReference w:id="250"/>
      </w:r>
      <w:r w:rsidR="005D1166">
        <w:rPr>
          <w:rFonts w:ascii="Times New Roman" w:hAnsi="Times New Roman" w:cs="Times New Roman"/>
        </w:rPr>
        <w:t xml:space="preserve">  In so doing,</w:t>
      </w:r>
      <w:r w:rsidR="006570AF">
        <w:rPr>
          <w:rFonts w:ascii="Times New Roman" w:hAnsi="Times New Roman" w:cs="Times New Roman"/>
        </w:rPr>
        <w:t xml:space="preserve"> however, Judge Glenn expressed </w:t>
      </w:r>
      <w:r w:rsidR="007032AB">
        <w:rPr>
          <w:rFonts w:ascii="Times New Roman" w:hAnsi="Times New Roman" w:cs="Times New Roman"/>
        </w:rPr>
        <w:t>his disapproval of the DIP Facility’</w:t>
      </w:r>
      <w:r w:rsidR="005D1166">
        <w:rPr>
          <w:rFonts w:ascii="Times New Roman" w:hAnsi="Times New Roman" w:cs="Times New Roman"/>
        </w:rPr>
        <w:t xml:space="preserve">s </w:t>
      </w:r>
      <w:r w:rsidR="00FA7B45">
        <w:rPr>
          <w:rFonts w:ascii="Times New Roman" w:hAnsi="Times New Roman" w:cs="Times New Roman"/>
        </w:rPr>
        <w:t>imposition of a deadline</w:t>
      </w:r>
      <w:r w:rsidR="005D1166">
        <w:rPr>
          <w:rFonts w:ascii="Times New Roman" w:hAnsi="Times New Roman" w:cs="Times New Roman"/>
        </w:rPr>
        <w:t xml:space="preserve"> </w:t>
      </w:r>
      <w:r w:rsidR="00FA7B45">
        <w:rPr>
          <w:rFonts w:ascii="Times New Roman" w:hAnsi="Times New Roman" w:cs="Times New Roman"/>
        </w:rPr>
        <w:t xml:space="preserve">to assume or reject leases </w:t>
      </w:r>
      <w:r w:rsidR="005D1166">
        <w:rPr>
          <w:rFonts w:ascii="Times New Roman" w:hAnsi="Times New Roman" w:cs="Times New Roman"/>
        </w:rPr>
        <w:t>that “constrain[</w:t>
      </w:r>
      <w:proofErr w:type="spellStart"/>
      <w:r w:rsidR="005D1166">
        <w:rPr>
          <w:rFonts w:ascii="Times New Roman" w:hAnsi="Times New Roman" w:cs="Times New Roman"/>
        </w:rPr>
        <w:t>ed</w:t>
      </w:r>
      <w:proofErr w:type="spellEnd"/>
      <w:r w:rsidR="006570AF">
        <w:rPr>
          <w:rFonts w:ascii="Times New Roman" w:hAnsi="Times New Roman" w:cs="Times New Roman"/>
        </w:rPr>
        <w:t>] the equitable discretion of the bankruptcy court.”</w:t>
      </w:r>
      <w:r w:rsidR="006570AF">
        <w:rPr>
          <w:rStyle w:val="FootnoteReference"/>
          <w:rFonts w:cs="Times New Roman"/>
        </w:rPr>
        <w:footnoteReference w:id="251"/>
      </w:r>
      <w:r w:rsidR="00F5094C">
        <w:rPr>
          <w:rFonts w:ascii="Times New Roman" w:hAnsi="Times New Roman" w:cs="Times New Roman"/>
        </w:rPr>
        <w:t xml:space="preserve">  </w:t>
      </w:r>
      <w:r w:rsidR="007653DB">
        <w:rPr>
          <w:rFonts w:ascii="Times New Roman" w:hAnsi="Times New Roman" w:cs="Times New Roman"/>
        </w:rPr>
        <w:t xml:space="preserve">On this note, </w:t>
      </w:r>
      <w:r w:rsidR="00BC6C0B">
        <w:rPr>
          <w:rFonts w:ascii="Times New Roman" w:hAnsi="Times New Roman" w:cs="Times New Roman"/>
        </w:rPr>
        <w:t xml:space="preserve">Friedman subsequently </w:t>
      </w:r>
      <w:r w:rsidR="00F5094C">
        <w:rPr>
          <w:rFonts w:ascii="Times New Roman" w:hAnsi="Times New Roman" w:cs="Times New Roman"/>
        </w:rPr>
        <w:t xml:space="preserve">rose to </w:t>
      </w:r>
      <w:r w:rsidR="007032AB">
        <w:rPr>
          <w:rFonts w:ascii="Times New Roman" w:hAnsi="Times New Roman" w:cs="Times New Roman"/>
        </w:rPr>
        <w:t>pers</w:t>
      </w:r>
      <w:r w:rsidR="00BC6C0B">
        <w:rPr>
          <w:rFonts w:ascii="Times New Roman" w:hAnsi="Times New Roman" w:cs="Times New Roman"/>
        </w:rPr>
        <w:t xml:space="preserve">uade Judge Glenn to enter a final order on the </w:t>
      </w:r>
      <w:r w:rsidR="007032AB">
        <w:rPr>
          <w:rFonts w:ascii="Times New Roman" w:hAnsi="Times New Roman" w:cs="Times New Roman"/>
        </w:rPr>
        <w:t>contentious DIP Facility.</w:t>
      </w:r>
      <w:r w:rsidR="00F5094C">
        <w:rPr>
          <w:rStyle w:val="FootnoteReference"/>
          <w:rFonts w:cs="Times New Roman"/>
        </w:rPr>
        <w:footnoteReference w:id="252"/>
      </w:r>
      <w:r w:rsidR="00F5094C">
        <w:rPr>
          <w:rFonts w:ascii="Times New Roman" w:hAnsi="Times New Roman" w:cs="Times New Roman"/>
        </w:rPr>
        <w:t xml:space="preserve"> </w:t>
      </w:r>
      <w:r>
        <w:rPr>
          <w:rFonts w:ascii="Times New Roman" w:hAnsi="Times New Roman" w:cs="Times New Roman"/>
        </w:rPr>
        <w:t xml:space="preserve"> </w:t>
      </w:r>
      <w:r w:rsidR="00F5094C">
        <w:rPr>
          <w:rFonts w:ascii="Times New Roman" w:hAnsi="Times New Roman" w:cs="Times New Roman"/>
        </w:rPr>
        <w:t>He began by informing Judge Glenn that</w:t>
      </w:r>
      <w:r w:rsidR="00E82043">
        <w:rPr>
          <w:rFonts w:ascii="Times New Roman" w:hAnsi="Times New Roman" w:cs="Times New Roman"/>
        </w:rPr>
        <w:t xml:space="preserve"> because </w:t>
      </w:r>
      <w:r w:rsidR="00400221">
        <w:rPr>
          <w:rFonts w:ascii="Times New Roman" w:hAnsi="Times New Roman" w:cs="Times New Roman"/>
        </w:rPr>
        <w:t>Borders Group</w:t>
      </w:r>
      <w:r w:rsidR="00E82043">
        <w:rPr>
          <w:rFonts w:ascii="Times New Roman" w:hAnsi="Times New Roman" w:cs="Times New Roman"/>
        </w:rPr>
        <w:t xml:space="preserve"> lacked access to any other forms of credit,</w:t>
      </w:r>
      <w:r w:rsidR="00F5094C">
        <w:rPr>
          <w:rFonts w:ascii="Times New Roman" w:hAnsi="Times New Roman" w:cs="Times New Roman"/>
        </w:rPr>
        <w:t xml:space="preserve"> “[w]</w:t>
      </w:r>
      <w:proofErr w:type="spellStart"/>
      <w:r w:rsidR="00F5094C">
        <w:rPr>
          <w:rFonts w:ascii="Times New Roman" w:hAnsi="Times New Roman" w:cs="Times New Roman"/>
        </w:rPr>
        <w:t>ithout</w:t>
      </w:r>
      <w:proofErr w:type="spellEnd"/>
      <w:r w:rsidR="00F5094C">
        <w:rPr>
          <w:rFonts w:ascii="Times New Roman" w:hAnsi="Times New Roman" w:cs="Times New Roman"/>
        </w:rPr>
        <w:t xml:space="preserve"> the [DIP financing], they’re simply out of business.”</w:t>
      </w:r>
      <w:r w:rsidR="00E82043">
        <w:rPr>
          <w:rStyle w:val="FootnoteReference"/>
          <w:rFonts w:cs="Times New Roman"/>
        </w:rPr>
        <w:footnoteReference w:id="253"/>
      </w:r>
      <w:r w:rsidR="001C20DB">
        <w:rPr>
          <w:rFonts w:ascii="Times New Roman" w:hAnsi="Times New Roman" w:cs="Times New Roman"/>
        </w:rPr>
        <w:t xml:space="preserve">   </w:t>
      </w:r>
      <w:r w:rsidR="00AB63EA">
        <w:rPr>
          <w:rFonts w:ascii="Times New Roman" w:hAnsi="Times New Roman" w:cs="Times New Roman"/>
        </w:rPr>
        <w:t xml:space="preserve">Friedman also shared that </w:t>
      </w:r>
      <w:r w:rsidR="00400221">
        <w:rPr>
          <w:rFonts w:ascii="Times New Roman" w:hAnsi="Times New Roman" w:cs="Times New Roman"/>
        </w:rPr>
        <w:t>Borders Group</w:t>
      </w:r>
      <w:r w:rsidR="007032AB">
        <w:rPr>
          <w:rFonts w:ascii="Times New Roman" w:hAnsi="Times New Roman" w:cs="Times New Roman"/>
        </w:rPr>
        <w:t xml:space="preserve"> had resolved most issues with </w:t>
      </w:r>
      <w:r w:rsidR="008036C4">
        <w:rPr>
          <w:rFonts w:ascii="Times New Roman" w:hAnsi="Times New Roman" w:cs="Times New Roman"/>
        </w:rPr>
        <w:t xml:space="preserve">the Committee </w:t>
      </w:r>
      <w:r w:rsidR="0063784B">
        <w:rPr>
          <w:rFonts w:ascii="Times New Roman" w:hAnsi="Times New Roman" w:cs="Times New Roman"/>
        </w:rPr>
        <w:t>during their late night negotiations the night before</w:t>
      </w:r>
      <w:r w:rsidR="007032AB">
        <w:rPr>
          <w:rFonts w:ascii="Times New Roman" w:hAnsi="Times New Roman" w:cs="Times New Roman"/>
        </w:rPr>
        <w:t>.</w:t>
      </w:r>
      <w:r w:rsidR="007032AB">
        <w:rPr>
          <w:rStyle w:val="FootnoteReference"/>
          <w:rFonts w:cs="Times New Roman"/>
        </w:rPr>
        <w:footnoteReference w:id="254"/>
      </w:r>
      <w:r w:rsidR="00F5094C">
        <w:rPr>
          <w:rFonts w:ascii="Times New Roman" w:hAnsi="Times New Roman" w:cs="Times New Roman"/>
        </w:rPr>
        <w:t xml:space="preserve"> </w:t>
      </w:r>
      <w:r>
        <w:rPr>
          <w:rFonts w:ascii="Times New Roman" w:hAnsi="Times New Roman" w:cs="Times New Roman"/>
        </w:rPr>
        <w:t xml:space="preserve"> </w:t>
      </w:r>
      <w:r w:rsidR="00BC6C0B">
        <w:rPr>
          <w:rFonts w:ascii="Times New Roman" w:hAnsi="Times New Roman" w:cs="Times New Roman"/>
        </w:rPr>
        <w:t xml:space="preserve">Surprisingly, </w:t>
      </w:r>
      <w:r>
        <w:rPr>
          <w:rFonts w:ascii="Times New Roman" w:hAnsi="Times New Roman" w:cs="Times New Roman"/>
        </w:rPr>
        <w:t xml:space="preserve">Judge Glenn did not </w:t>
      </w:r>
      <w:r w:rsidR="00326077">
        <w:rPr>
          <w:rFonts w:ascii="Times New Roman" w:hAnsi="Times New Roman" w:cs="Times New Roman"/>
        </w:rPr>
        <w:t xml:space="preserve">sternly </w:t>
      </w:r>
      <w:r>
        <w:rPr>
          <w:rFonts w:ascii="Times New Roman" w:hAnsi="Times New Roman" w:cs="Times New Roman"/>
        </w:rPr>
        <w:t>challenge the DIP motion.  This may have either been because he failed to full</w:t>
      </w:r>
      <w:r w:rsidR="00326077">
        <w:rPr>
          <w:rFonts w:ascii="Times New Roman" w:hAnsi="Times New Roman" w:cs="Times New Roman"/>
        </w:rPr>
        <w:t>y comprehend some of its</w:t>
      </w:r>
      <w:r w:rsidR="00590005">
        <w:rPr>
          <w:rFonts w:ascii="Times New Roman" w:hAnsi="Times New Roman" w:cs="Times New Roman"/>
        </w:rPr>
        <w:t xml:space="preserve"> terms, which he alluded</w:t>
      </w:r>
      <w:r>
        <w:rPr>
          <w:rFonts w:ascii="Times New Roman" w:hAnsi="Times New Roman" w:cs="Times New Roman"/>
        </w:rPr>
        <w:t xml:space="preserve"> </w:t>
      </w:r>
      <w:r w:rsidR="00326077">
        <w:rPr>
          <w:rFonts w:ascii="Times New Roman" w:hAnsi="Times New Roman" w:cs="Times New Roman"/>
        </w:rPr>
        <w:t xml:space="preserve">to </w:t>
      </w:r>
      <w:r>
        <w:rPr>
          <w:rFonts w:ascii="Times New Roman" w:hAnsi="Times New Roman" w:cs="Times New Roman"/>
        </w:rPr>
        <w:t>in the hearing</w:t>
      </w:r>
      <w:r w:rsidR="00BC6C0B">
        <w:rPr>
          <w:rFonts w:ascii="Times New Roman" w:hAnsi="Times New Roman" w:cs="Times New Roman"/>
        </w:rPr>
        <w:t>,</w:t>
      </w:r>
      <w:r w:rsidR="001432DE" w:rsidRPr="001432DE">
        <w:rPr>
          <w:rStyle w:val="FootnoteReference"/>
          <w:rFonts w:cs="Times New Roman"/>
        </w:rPr>
        <w:t xml:space="preserve"> </w:t>
      </w:r>
      <w:r w:rsidR="001432DE">
        <w:rPr>
          <w:rStyle w:val="FootnoteReference"/>
          <w:rFonts w:cs="Times New Roman"/>
        </w:rPr>
        <w:footnoteReference w:id="255"/>
      </w:r>
      <w:r w:rsidR="00BC6C0B">
        <w:rPr>
          <w:rFonts w:ascii="Times New Roman" w:hAnsi="Times New Roman" w:cs="Times New Roman"/>
        </w:rPr>
        <w:t xml:space="preserve"> or because t</w:t>
      </w:r>
      <w:r w:rsidR="008036C4">
        <w:rPr>
          <w:rFonts w:ascii="Times New Roman" w:hAnsi="Times New Roman" w:cs="Times New Roman"/>
        </w:rPr>
        <w:t>he Committee</w:t>
      </w:r>
      <w:r w:rsidR="00BC6C0B">
        <w:rPr>
          <w:rFonts w:ascii="Times New Roman" w:hAnsi="Times New Roman" w:cs="Times New Roman"/>
        </w:rPr>
        <w:t xml:space="preserve"> had acquiesced to the facility </w:t>
      </w:r>
      <w:r w:rsidR="00E44792">
        <w:rPr>
          <w:rFonts w:ascii="Times New Roman" w:hAnsi="Times New Roman" w:cs="Times New Roman"/>
        </w:rPr>
        <w:t xml:space="preserve">in </w:t>
      </w:r>
      <w:r w:rsidR="001432DE">
        <w:rPr>
          <w:rFonts w:ascii="Times New Roman" w:hAnsi="Times New Roman" w:cs="Times New Roman"/>
        </w:rPr>
        <w:t>the late night negotiations</w:t>
      </w:r>
      <w:r w:rsidR="009456A7">
        <w:rPr>
          <w:rFonts w:ascii="Times New Roman" w:hAnsi="Times New Roman" w:cs="Times New Roman"/>
        </w:rPr>
        <w:t>.</w:t>
      </w:r>
      <w:r w:rsidR="001432DE">
        <w:rPr>
          <w:rFonts w:ascii="Times New Roman" w:hAnsi="Times New Roman" w:cs="Times New Roman"/>
        </w:rPr>
        <w:t xml:space="preserve">  He made it</w:t>
      </w:r>
      <w:r w:rsidR="00AB63EA">
        <w:rPr>
          <w:rFonts w:ascii="Times New Roman" w:hAnsi="Times New Roman" w:cs="Times New Roman"/>
        </w:rPr>
        <w:t xml:space="preserve"> apparent, however, that </w:t>
      </w:r>
      <w:r w:rsidR="001432DE">
        <w:rPr>
          <w:rFonts w:ascii="Times New Roman" w:hAnsi="Times New Roman" w:cs="Times New Roman"/>
        </w:rPr>
        <w:t xml:space="preserve">he </w:t>
      </w:r>
      <w:r w:rsidR="00326077">
        <w:rPr>
          <w:rFonts w:ascii="Times New Roman" w:hAnsi="Times New Roman" w:cs="Times New Roman"/>
        </w:rPr>
        <w:t xml:space="preserve">was not fond of its terms.  Nevertheless, </w:t>
      </w:r>
      <w:r w:rsidR="001432DE">
        <w:rPr>
          <w:rFonts w:ascii="Times New Roman" w:hAnsi="Times New Roman" w:cs="Times New Roman"/>
        </w:rPr>
        <w:t>Judge Glenn</w:t>
      </w:r>
      <w:r w:rsidR="00AB63EA">
        <w:rPr>
          <w:rFonts w:ascii="Times New Roman" w:hAnsi="Times New Roman" w:cs="Times New Roman"/>
        </w:rPr>
        <w:t xml:space="preserve"> </w:t>
      </w:r>
      <w:r w:rsidR="00F5094C">
        <w:rPr>
          <w:rFonts w:ascii="Times New Roman" w:hAnsi="Times New Roman" w:cs="Times New Roman"/>
        </w:rPr>
        <w:t>entered</w:t>
      </w:r>
      <w:r w:rsidR="00326077">
        <w:rPr>
          <w:rFonts w:ascii="Times New Roman" w:hAnsi="Times New Roman" w:cs="Times New Roman"/>
        </w:rPr>
        <w:t xml:space="preserve"> a </w:t>
      </w:r>
      <w:r w:rsidR="00CB77A0">
        <w:rPr>
          <w:rFonts w:ascii="Times New Roman" w:hAnsi="Times New Roman" w:cs="Times New Roman"/>
        </w:rPr>
        <w:t>final order</w:t>
      </w:r>
      <w:r w:rsidR="00326077">
        <w:rPr>
          <w:rFonts w:ascii="Times New Roman" w:hAnsi="Times New Roman" w:cs="Times New Roman"/>
        </w:rPr>
        <w:t xml:space="preserve"> on the </w:t>
      </w:r>
      <w:r w:rsidR="009456A7">
        <w:rPr>
          <w:rFonts w:ascii="Times New Roman" w:hAnsi="Times New Roman" w:cs="Times New Roman"/>
        </w:rPr>
        <w:t xml:space="preserve">uncontested </w:t>
      </w:r>
      <w:r w:rsidR="00326077">
        <w:rPr>
          <w:rFonts w:ascii="Times New Roman" w:hAnsi="Times New Roman" w:cs="Times New Roman"/>
        </w:rPr>
        <w:t>DIP motion as well as</w:t>
      </w:r>
      <w:r w:rsidR="00F5094C">
        <w:rPr>
          <w:rFonts w:ascii="Times New Roman" w:hAnsi="Times New Roman" w:cs="Times New Roman"/>
        </w:rPr>
        <w:t xml:space="preserve"> on all of Border’s </w:t>
      </w:r>
      <w:r w:rsidR="00326077">
        <w:rPr>
          <w:rFonts w:ascii="Times New Roman" w:hAnsi="Times New Roman" w:cs="Times New Roman"/>
        </w:rPr>
        <w:t xml:space="preserve">other </w:t>
      </w:r>
      <w:r w:rsidR="00CB77A0">
        <w:rPr>
          <w:rFonts w:ascii="Times New Roman" w:hAnsi="Times New Roman" w:cs="Times New Roman"/>
        </w:rPr>
        <w:t>motions</w:t>
      </w:r>
      <w:r>
        <w:rPr>
          <w:rFonts w:ascii="Times New Roman" w:hAnsi="Times New Roman" w:cs="Times New Roman"/>
        </w:rPr>
        <w:t xml:space="preserve"> that were addressed in the hearing</w:t>
      </w:r>
      <w:r w:rsidR="00CB77A0">
        <w:rPr>
          <w:rFonts w:ascii="Times New Roman" w:hAnsi="Times New Roman" w:cs="Times New Roman"/>
        </w:rPr>
        <w:t>.</w:t>
      </w:r>
      <w:r w:rsidR="00F5094C">
        <w:rPr>
          <w:rStyle w:val="FootnoteReference"/>
          <w:rFonts w:cs="Times New Roman"/>
        </w:rPr>
        <w:footnoteReference w:id="256"/>
      </w:r>
    </w:p>
    <w:p w14:paraId="0C4FB22F" w14:textId="238342D5" w:rsidR="001432DE" w:rsidRDefault="00993585" w:rsidP="006E4113">
      <w:pPr>
        <w:spacing w:line="276" w:lineRule="auto"/>
        <w:jc w:val="both"/>
        <w:rPr>
          <w:rFonts w:ascii="Times New Roman" w:hAnsi="Times New Roman" w:cs="Times New Roman"/>
        </w:rPr>
      </w:pPr>
      <w:r>
        <w:rPr>
          <w:rFonts w:ascii="Times New Roman" w:hAnsi="Times New Roman" w:cs="Times New Roman"/>
        </w:rPr>
        <w:tab/>
      </w:r>
      <w:r w:rsidR="009456A7">
        <w:rPr>
          <w:rFonts w:ascii="Times New Roman" w:hAnsi="Times New Roman" w:cs="Times New Roman"/>
        </w:rPr>
        <w:t>T</w:t>
      </w:r>
      <w:r w:rsidR="008036C4">
        <w:rPr>
          <w:rFonts w:ascii="Times New Roman" w:hAnsi="Times New Roman" w:cs="Times New Roman"/>
        </w:rPr>
        <w:t>he Committee</w:t>
      </w:r>
      <w:r w:rsidR="000215F8">
        <w:rPr>
          <w:rFonts w:ascii="Times New Roman" w:hAnsi="Times New Roman" w:cs="Times New Roman"/>
        </w:rPr>
        <w:t xml:space="preserve">’s </w:t>
      </w:r>
      <w:r w:rsidR="00BC6C0B">
        <w:rPr>
          <w:rFonts w:ascii="Times New Roman" w:hAnsi="Times New Roman" w:cs="Times New Roman"/>
        </w:rPr>
        <w:t xml:space="preserve">initial </w:t>
      </w:r>
      <w:r w:rsidR="000215F8">
        <w:rPr>
          <w:rFonts w:ascii="Times New Roman" w:hAnsi="Times New Roman" w:cs="Times New Roman"/>
        </w:rPr>
        <w:t xml:space="preserve">objections </w:t>
      </w:r>
      <w:r>
        <w:rPr>
          <w:rFonts w:ascii="Times New Roman" w:hAnsi="Times New Roman" w:cs="Times New Roman"/>
        </w:rPr>
        <w:t>would prove</w:t>
      </w:r>
      <w:r w:rsidR="000215F8">
        <w:rPr>
          <w:rFonts w:ascii="Times New Roman" w:hAnsi="Times New Roman" w:cs="Times New Roman"/>
        </w:rPr>
        <w:t xml:space="preserve"> to have been well founded</w:t>
      </w:r>
      <w:r w:rsidR="009456A7">
        <w:rPr>
          <w:rFonts w:ascii="Times New Roman" w:hAnsi="Times New Roman" w:cs="Times New Roman"/>
        </w:rPr>
        <w:t xml:space="preserve"> as the case unfolded</w:t>
      </w:r>
      <w:r w:rsidR="000215F8">
        <w:rPr>
          <w:rFonts w:ascii="Times New Roman" w:hAnsi="Times New Roman" w:cs="Times New Roman"/>
        </w:rPr>
        <w:t xml:space="preserve">. </w:t>
      </w:r>
      <w:r w:rsidR="00F92750">
        <w:rPr>
          <w:rFonts w:ascii="Times New Roman" w:hAnsi="Times New Roman" w:cs="Times New Roman"/>
        </w:rPr>
        <w:t xml:space="preserve"> Regardless, </w:t>
      </w:r>
      <w:r w:rsidR="00400221">
        <w:rPr>
          <w:rFonts w:ascii="Times New Roman" w:hAnsi="Times New Roman" w:cs="Times New Roman"/>
        </w:rPr>
        <w:t>Borders Group</w:t>
      </w:r>
      <w:r w:rsidR="009114C5">
        <w:rPr>
          <w:rFonts w:ascii="Times New Roman" w:hAnsi="Times New Roman" w:cs="Times New Roman"/>
        </w:rPr>
        <w:t xml:space="preserve"> </w:t>
      </w:r>
      <w:r w:rsidR="00F92750">
        <w:rPr>
          <w:rFonts w:ascii="Times New Roman" w:hAnsi="Times New Roman" w:cs="Times New Roman"/>
        </w:rPr>
        <w:t xml:space="preserve">was </w:t>
      </w:r>
      <w:r w:rsidR="00590005">
        <w:rPr>
          <w:rFonts w:ascii="Times New Roman" w:hAnsi="Times New Roman" w:cs="Times New Roman"/>
        </w:rPr>
        <w:t xml:space="preserve">in a </w:t>
      </w:r>
      <w:r w:rsidR="009114C5">
        <w:rPr>
          <w:rFonts w:ascii="Times New Roman" w:hAnsi="Times New Roman" w:cs="Times New Roman"/>
        </w:rPr>
        <w:t xml:space="preserve">dilemma </w:t>
      </w:r>
      <w:r w:rsidR="000215F8">
        <w:rPr>
          <w:rFonts w:ascii="Times New Roman" w:hAnsi="Times New Roman" w:cs="Times New Roman"/>
        </w:rPr>
        <w:t xml:space="preserve">when it agreed to the DIP facility. While it repeatedly defended the DIP facility on the grounds that the terms were intensely negotiated, in reality, </w:t>
      </w:r>
      <w:r w:rsidR="00400221">
        <w:rPr>
          <w:rFonts w:ascii="Times New Roman" w:hAnsi="Times New Roman" w:cs="Times New Roman"/>
        </w:rPr>
        <w:t>Borders Group</w:t>
      </w:r>
      <w:r w:rsidR="009114C5">
        <w:rPr>
          <w:rFonts w:ascii="Times New Roman" w:hAnsi="Times New Roman" w:cs="Times New Roman"/>
        </w:rPr>
        <w:t xml:space="preserve"> had no other options and </w:t>
      </w:r>
      <w:r w:rsidR="00590005">
        <w:rPr>
          <w:rFonts w:ascii="Times New Roman" w:hAnsi="Times New Roman" w:cs="Times New Roman"/>
        </w:rPr>
        <w:t xml:space="preserve">no bargaining power, which left it with no </w:t>
      </w:r>
      <w:r w:rsidR="000215F8">
        <w:rPr>
          <w:rFonts w:ascii="Times New Roman" w:hAnsi="Times New Roman" w:cs="Times New Roman"/>
        </w:rPr>
        <w:t>choice but t</w:t>
      </w:r>
      <w:r w:rsidR="009456A7">
        <w:rPr>
          <w:rFonts w:ascii="Times New Roman" w:hAnsi="Times New Roman" w:cs="Times New Roman"/>
        </w:rPr>
        <w:t xml:space="preserve">o agree to the DIP facility’s </w:t>
      </w:r>
      <w:r w:rsidR="001432DE">
        <w:rPr>
          <w:rFonts w:ascii="Times New Roman" w:hAnsi="Times New Roman" w:cs="Times New Roman"/>
        </w:rPr>
        <w:t xml:space="preserve">seemingly </w:t>
      </w:r>
      <w:r w:rsidR="000215F8">
        <w:rPr>
          <w:rFonts w:ascii="Times New Roman" w:hAnsi="Times New Roman" w:cs="Times New Roman"/>
        </w:rPr>
        <w:t>extortionate terms</w:t>
      </w:r>
      <w:r w:rsidR="00590005">
        <w:rPr>
          <w:rFonts w:ascii="Times New Roman" w:hAnsi="Times New Roman" w:cs="Times New Roman"/>
        </w:rPr>
        <w:t>. A</w:t>
      </w:r>
      <w:r>
        <w:rPr>
          <w:rFonts w:ascii="Times New Roman" w:hAnsi="Times New Roman" w:cs="Times New Roman"/>
        </w:rPr>
        <w:t>s a result</w:t>
      </w:r>
      <w:r w:rsidR="00F92750">
        <w:rPr>
          <w:rFonts w:ascii="Times New Roman" w:hAnsi="Times New Roman" w:cs="Times New Roman"/>
        </w:rPr>
        <w:t xml:space="preserve"> of their predicament</w:t>
      </w:r>
      <w:r>
        <w:rPr>
          <w:rFonts w:ascii="Times New Roman" w:hAnsi="Times New Roman" w:cs="Times New Roman"/>
        </w:rPr>
        <w:t xml:space="preserve">, Judge Glenn and the </w:t>
      </w:r>
      <w:r w:rsidR="008036C4">
        <w:rPr>
          <w:rFonts w:ascii="Times New Roman" w:hAnsi="Times New Roman" w:cs="Times New Roman"/>
        </w:rPr>
        <w:t xml:space="preserve">Committee </w:t>
      </w:r>
      <w:r w:rsidR="00237DE6">
        <w:rPr>
          <w:rFonts w:ascii="Times New Roman" w:hAnsi="Times New Roman" w:cs="Times New Roman"/>
        </w:rPr>
        <w:t>were</w:t>
      </w:r>
      <w:r w:rsidR="00590005">
        <w:rPr>
          <w:rFonts w:ascii="Times New Roman" w:hAnsi="Times New Roman" w:cs="Times New Roman"/>
        </w:rPr>
        <w:t xml:space="preserve"> likewise</w:t>
      </w:r>
      <w:r w:rsidR="00237DE6">
        <w:rPr>
          <w:rFonts w:ascii="Times New Roman" w:hAnsi="Times New Roman" w:cs="Times New Roman"/>
        </w:rPr>
        <w:t xml:space="preserve"> </w:t>
      </w:r>
      <w:r w:rsidR="00590005">
        <w:rPr>
          <w:rFonts w:ascii="Times New Roman" w:hAnsi="Times New Roman" w:cs="Times New Roman"/>
        </w:rPr>
        <w:t xml:space="preserve">forced to accept </w:t>
      </w:r>
      <w:r>
        <w:rPr>
          <w:rFonts w:ascii="Times New Roman" w:hAnsi="Times New Roman" w:cs="Times New Roman"/>
        </w:rPr>
        <w:t>the deal.</w:t>
      </w:r>
    </w:p>
    <w:p w14:paraId="005866EA" w14:textId="77777777" w:rsidR="0010157B" w:rsidRDefault="0010157B" w:rsidP="006E4113">
      <w:pPr>
        <w:spacing w:line="276" w:lineRule="auto"/>
        <w:jc w:val="both"/>
        <w:rPr>
          <w:rFonts w:ascii="Times New Roman" w:hAnsi="Times New Roman" w:cs="Times New Roman"/>
        </w:rPr>
      </w:pPr>
    </w:p>
    <w:p w14:paraId="28893F98" w14:textId="56EBD58D" w:rsidR="00F5094C" w:rsidRDefault="002964AC" w:rsidP="009E397D">
      <w:pPr>
        <w:pStyle w:val="Heading2"/>
        <w:spacing w:line="276" w:lineRule="auto"/>
      </w:pPr>
      <w:r>
        <w:tab/>
      </w:r>
      <w:bookmarkStart w:id="21" w:name="_Toc259994197"/>
      <w:r>
        <w:t>VI</w:t>
      </w:r>
      <w:r w:rsidR="007B682F" w:rsidRPr="00D17076">
        <w:t>.</w:t>
      </w:r>
      <w:r w:rsidR="007B682F">
        <w:tab/>
      </w:r>
      <w:r w:rsidR="001432DE" w:rsidRPr="009E397D">
        <w:rPr>
          <w:i/>
        </w:rPr>
        <w:t xml:space="preserve">Executives Want </w:t>
      </w:r>
      <w:r w:rsidR="007B682F" w:rsidRPr="009E397D">
        <w:rPr>
          <w:i/>
        </w:rPr>
        <w:t xml:space="preserve">Serious </w:t>
      </w:r>
      <w:r w:rsidR="001432DE" w:rsidRPr="009E397D">
        <w:rPr>
          <w:i/>
        </w:rPr>
        <w:t>Assurances</w:t>
      </w:r>
      <w:bookmarkEnd w:id="21"/>
      <w:r w:rsidR="007B682F">
        <w:t xml:space="preserve"> </w:t>
      </w:r>
    </w:p>
    <w:p w14:paraId="5A70D867" w14:textId="77777777" w:rsidR="0010157B" w:rsidRPr="0010157B" w:rsidRDefault="0010157B" w:rsidP="0010157B"/>
    <w:p w14:paraId="60747871" w14:textId="57EFB843" w:rsidR="00342C18" w:rsidRDefault="00AB63EA" w:rsidP="006E4113">
      <w:pPr>
        <w:spacing w:line="276"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On March 25th, </w:t>
      </w:r>
      <w:r w:rsidR="00400221">
        <w:rPr>
          <w:rFonts w:ascii="Times New Roman" w:hAnsi="Times New Roman" w:cs="Times New Roman"/>
        </w:rPr>
        <w:t>Borders Group</w:t>
      </w:r>
      <w:r>
        <w:rPr>
          <w:rFonts w:ascii="Times New Roman" w:hAnsi="Times New Roman" w:cs="Times New Roman"/>
        </w:rPr>
        <w:t xml:space="preserve"> filed a </w:t>
      </w:r>
      <w:r w:rsidR="00DC43D9">
        <w:rPr>
          <w:rFonts w:ascii="Times New Roman" w:hAnsi="Times New Roman" w:cs="Times New Roman"/>
        </w:rPr>
        <w:t xml:space="preserve">highly </w:t>
      </w:r>
      <w:r>
        <w:rPr>
          <w:rFonts w:ascii="Times New Roman" w:hAnsi="Times New Roman" w:cs="Times New Roman"/>
        </w:rPr>
        <w:t>controversial motion request</w:t>
      </w:r>
      <w:r w:rsidR="00590005">
        <w:rPr>
          <w:rFonts w:ascii="Times New Roman" w:hAnsi="Times New Roman" w:cs="Times New Roman"/>
        </w:rPr>
        <w:t xml:space="preserve">ing that the court allow it to implement </w:t>
      </w:r>
      <w:r w:rsidR="00705ED7">
        <w:rPr>
          <w:rFonts w:ascii="Times New Roman" w:hAnsi="Times New Roman" w:cs="Times New Roman"/>
        </w:rPr>
        <w:t>two</w:t>
      </w:r>
      <w:r>
        <w:rPr>
          <w:rFonts w:ascii="Times New Roman" w:hAnsi="Times New Roman" w:cs="Times New Roman"/>
        </w:rPr>
        <w:t xml:space="preserve"> employee bonus plan</w:t>
      </w:r>
      <w:r w:rsidR="00705ED7">
        <w:rPr>
          <w:rFonts w:ascii="Times New Roman" w:hAnsi="Times New Roman" w:cs="Times New Roman"/>
        </w:rPr>
        <w:t>s</w:t>
      </w:r>
      <w:r w:rsidR="005C291D">
        <w:rPr>
          <w:rFonts w:ascii="Times New Roman" w:hAnsi="Times New Roman" w:cs="Times New Roman"/>
        </w:rPr>
        <w:t>: (</w:t>
      </w:r>
      <w:proofErr w:type="spellStart"/>
      <w:r w:rsidR="005C291D">
        <w:rPr>
          <w:rFonts w:ascii="Times New Roman" w:hAnsi="Times New Roman" w:cs="Times New Roman"/>
        </w:rPr>
        <w:t>i</w:t>
      </w:r>
      <w:proofErr w:type="spellEnd"/>
      <w:r w:rsidR="00AB3A38">
        <w:rPr>
          <w:rFonts w:ascii="Times New Roman" w:hAnsi="Times New Roman" w:cs="Times New Roman"/>
        </w:rPr>
        <w:t>) a key employee incentive plan</w:t>
      </w:r>
      <w:r w:rsidR="00342C18">
        <w:rPr>
          <w:rFonts w:ascii="Times New Roman" w:hAnsi="Times New Roman" w:cs="Times New Roman"/>
        </w:rPr>
        <w:t xml:space="preserve"> </w:t>
      </w:r>
      <w:r w:rsidR="00421EC8">
        <w:rPr>
          <w:rFonts w:ascii="Times New Roman" w:hAnsi="Times New Roman" w:cs="Times New Roman"/>
        </w:rPr>
        <w:t xml:space="preserve">(the “KEIP”) </w:t>
      </w:r>
      <w:r w:rsidR="00342C18">
        <w:rPr>
          <w:rFonts w:ascii="Times New Roman" w:hAnsi="Times New Roman" w:cs="Times New Roman"/>
        </w:rPr>
        <w:t>to benefit 17 of its top executives</w:t>
      </w:r>
      <w:r w:rsidR="00AB3A38">
        <w:rPr>
          <w:rFonts w:ascii="Times New Roman" w:hAnsi="Times New Roman" w:cs="Times New Roman"/>
        </w:rPr>
        <w:t>; and</w:t>
      </w:r>
      <w:r w:rsidR="005C291D">
        <w:rPr>
          <w:rFonts w:ascii="Times New Roman" w:hAnsi="Times New Roman" w:cs="Times New Roman"/>
        </w:rPr>
        <w:t xml:space="preserve"> (ii) a key employee retention plan</w:t>
      </w:r>
      <w:r w:rsidR="00342C18">
        <w:rPr>
          <w:rFonts w:ascii="Times New Roman" w:hAnsi="Times New Roman" w:cs="Times New Roman"/>
        </w:rPr>
        <w:t xml:space="preserve"> </w:t>
      </w:r>
      <w:r w:rsidR="00421EC8">
        <w:rPr>
          <w:rFonts w:ascii="Times New Roman" w:hAnsi="Times New Roman" w:cs="Times New Roman"/>
        </w:rPr>
        <w:t xml:space="preserve">(the “KERP”) </w:t>
      </w:r>
      <w:r w:rsidR="00342C18">
        <w:rPr>
          <w:rFonts w:ascii="Times New Roman" w:hAnsi="Times New Roman" w:cs="Times New Roman"/>
        </w:rPr>
        <w:t>to benefit 25 of its director-level employees</w:t>
      </w:r>
      <w:r w:rsidR="00AB3A38">
        <w:rPr>
          <w:rFonts w:ascii="Times New Roman" w:hAnsi="Times New Roman" w:cs="Times New Roman"/>
        </w:rPr>
        <w:t>.</w:t>
      </w:r>
      <w:r w:rsidR="00AB3A38">
        <w:rPr>
          <w:rStyle w:val="FootnoteReference"/>
          <w:rFonts w:cs="Times New Roman"/>
        </w:rPr>
        <w:footnoteReference w:id="257"/>
      </w:r>
      <w:r w:rsidR="00AB3A38">
        <w:rPr>
          <w:rFonts w:ascii="Times New Roman" w:hAnsi="Times New Roman" w:cs="Times New Roman"/>
        </w:rPr>
        <w:t xml:space="preserve">  </w:t>
      </w:r>
      <w:r w:rsidR="009456A7">
        <w:rPr>
          <w:rFonts w:ascii="Times New Roman" w:hAnsi="Times New Roman" w:cs="Times New Roman"/>
        </w:rPr>
        <w:t xml:space="preserve">Depending on how quickly </w:t>
      </w:r>
      <w:r w:rsidR="00400221">
        <w:rPr>
          <w:rFonts w:ascii="Times New Roman" w:hAnsi="Times New Roman" w:cs="Times New Roman"/>
        </w:rPr>
        <w:t>Borders Group</w:t>
      </w:r>
      <w:r w:rsidR="009456A7">
        <w:rPr>
          <w:rFonts w:ascii="Times New Roman" w:hAnsi="Times New Roman" w:cs="Times New Roman"/>
        </w:rPr>
        <w:t xml:space="preserve"> successfully emerged from bankruptcy or was sold as in a section 363 </w:t>
      </w:r>
      <w:proofErr w:type="gramStart"/>
      <w:r w:rsidR="009456A7">
        <w:rPr>
          <w:rFonts w:ascii="Times New Roman" w:hAnsi="Times New Roman" w:cs="Times New Roman"/>
        </w:rPr>
        <w:t>sale</w:t>
      </w:r>
      <w:proofErr w:type="gramEnd"/>
      <w:r w:rsidR="009456A7">
        <w:rPr>
          <w:rFonts w:ascii="Times New Roman" w:hAnsi="Times New Roman" w:cs="Times New Roman"/>
        </w:rPr>
        <w:t xml:space="preserve"> as a going concern</w:t>
      </w:r>
      <w:r w:rsidR="001432DE">
        <w:rPr>
          <w:rFonts w:ascii="Times New Roman" w:hAnsi="Times New Roman" w:cs="Times New Roman"/>
        </w:rPr>
        <w:t>,</w:t>
      </w:r>
      <w:r w:rsidR="009456A7">
        <w:rPr>
          <w:rStyle w:val="FootnoteReference"/>
          <w:rFonts w:cs="Times New Roman"/>
        </w:rPr>
        <w:footnoteReference w:id="258"/>
      </w:r>
      <w:r w:rsidR="009456A7">
        <w:rPr>
          <w:rFonts w:ascii="Times New Roman" w:hAnsi="Times New Roman" w:cs="Times New Roman"/>
        </w:rPr>
        <w:t xml:space="preserve"> </w:t>
      </w:r>
      <w:r w:rsidR="00400221">
        <w:rPr>
          <w:rFonts w:ascii="Times New Roman" w:hAnsi="Times New Roman" w:cs="Times New Roman"/>
        </w:rPr>
        <w:t>Borders Group</w:t>
      </w:r>
      <w:r w:rsidR="00590005">
        <w:rPr>
          <w:rFonts w:ascii="Times New Roman" w:hAnsi="Times New Roman" w:cs="Times New Roman"/>
        </w:rPr>
        <w:t xml:space="preserve"> could potentially fork out</w:t>
      </w:r>
      <w:r w:rsidR="00705ED7">
        <w:rPr>
          <w:rFonts w:ascii="Times New Roman" w:hAnsi="Times New Roman" w:cs="Times New Roman"/>
        </w:rPr>
        <w:t xml:space="preserve"> $8.3 million </w:t>
      </w:r>
      <w:r w:rsidR="00923057">
        <w:rPr>
          <w:rFonts w:ascii="Times New Roman" w:hAnsi="Times New Roman" w:cs="Times New Roman"/>
        </w:rPr>
        <w:t>pursuant to the bonus</w:t>
      </w:r>
      <w:r w:rsidR="00421EC8">
        <w:rPr>
          <w:rFonts w:ascii="Times New Roman" w:hAnsi="Times New Roman" w:cs="Times New Roman"/>
        </w:rPr>
        <w:t xml:space="preserve"> plans</w:t>
      </w:r>
      <w:r w:rsidR="009456A7">
        <w:rPr>
          <w:rFonts w:ascii="Times New Roman" w:hAnsi="Times New Roman" w:cs="Times New Roman"/>
        </w:rPr>
        <w:t>.</w:t>
      </w:r>
      <w:r w:rsidR="00923057">
        <w:rPr>
          <w:rStyle w:val="FootnoteReference"/>
          <w:rFonts w:cs="Times New Roman"/>
        </w:rPr>
        <w:footnoteReference w:id="259"/>
      </w:r>
      <w:r w:rsidR="00590005">
        <w:rPr>
          <w:rFonts w:ascii="Times New Roman" w:hAnsi="Times New Roman" w:cs="Times New Roman"/>
        </w:rPr>
        <w:t xml:space="preserve"> </w:t>
      </w:r>
      <w:r w:rsidR="009456A7">
        <w:rPr>
          <w:rFonts w:ascii="Times New Roman" w:hAnsi="Times New Roman" w:cs="Times New Roman"/>
        </w:rPr>
        <w:t xml:space="preserve"> </w:t>
      </w:r>
      <w:r w:rsidR="00CD315D">
        <w:rPr>
          <w:rFonts w:ascii="Times New Roman" w:hAnsi="Times New Roman" w:cs="Times New Roman"/>
        </w:rPr>
        <w:t xml:space="preserve">In </w:t>
      </w:r>
      <w:r w:rsidR="00400221">
        <w:rPr>
          <w:rFonts w:ascii="Times New Roman" w:hAnsi="Times New Roman" w:cs="Times New Roman"/>
        </w:rPr>
        <w:t>Borders Group</w:t>
      </w:r>
      <w:r w:rsidR="00CD315D">
        <w:rPr>
          <w:rFonts w:ascii="Times New Roman" w:hAnsi="Times New Roman" w:cs="Times New Roman"/>
        </w:rPr>
        <w:t xml:space="preserve">’s opinion, it </w:t>
      </w:r>
      <w:r w:rsidR="00342C18">
        <w:rPr>
          <w:rFonts w:ascii="Times New Roman" w:hAnsi="Times New Roman" w:cs="Times New Roman"/>
        </w:rPr>
        <w:t xml:space="preserve">was imperative </w:t>
      </w:r>
      <w:r w:rsidR="00CD315D">
        <w:rPr>
          <w:rFonts w:ascii="Times New Roman" w:hAnsi="Times New Roman" w:cs="Times New Roman"/>
        </w:rPr>
        <w:t xml:space="preserve">that </w:t>
      </w:r>
      <w:r w:rsidR="00590005">
        <w:rPr>
          <w:rFonts w:ascii="Times New Roman" w:hAnsi="Times New Roman" w:cs="Times New Roman"/>
        </w:rPr>
        <w:t>the</w:t>
      </w:r>
      <w:r w:rsidR="00CD315D">
        <w:rPr>
          <w:rFonts w:ascii="Times New Roman" w:hAnsi="Times New Roman" w:cs="Times New Roman"/>
        </w:rPr>
        <w:t xml:space="preserve"> </w:t>
      </w:r>
      <w:r w:rsidR="00342C18">
        <w:rPr>
          <w:rFonts w:ascii="Times New Roman" w:hAnsi="Times New Roman" w:cs="Times New Roman"/>
        </w:rPr>
        <w:t xml:space="preserve">bonus plans </w:t>
      </w:r>
      <w:r w:rsidR="007653DB">
        <w:rPr>
          <w:rFonts w:ascii="Times New Roman" w:hAnsi="Times New Roman" w:cs="Times New Roman"/>
        </w:rPr>
        <w:t xml:space="preserve">were implemented </w:t>
      </w:r>
      <w:r w:rsidR="00CD315D">
        <w:rPr>
          <w:rFonts w:ascii="Times New Roman" w:hAnsi="Times New Roman" w:cs="Times New Roman"/>
        </w:rPr>
        <w:t xml:space="preserve">as soon as possible since it was </w:t>
      </w:r>
      <w:r w:rsidR="00CD77F1">
        <w:rPr>
          <w:rFonts w:ascii="Times New Roman" w:hAnsi="Times New Roman" w:cs="Times New Roman"/>
        </w:rPr>
        <w:t xml:space="preserve">rapidly losing key employees </w:t>
      </w:r>
      <w:r w:rsidR="00342C18">
        <w:rPr>
          <w:rFonts w:ascii="Times New Roman" w:hAnsi="Times New Roman" w:cs="Times New Roman"/>
        </w:rPr>
        <w:t>and could not</w:t>
      </w:r>
      <w:r w:rsidR="00590005">
        <w:rPr>
          <w:rFonts w:ascii="Times New Roman" w:hAnsi="Times New Roman" w:cs="Times New Roman"/>
        </w:rPr>
        <w:t xml:space="preserve"> afford to lose any of the key employees identified in the plans.</w:t>
      </w:r>
      <w:r w:rsidR="00CD77F1">
        <w:rPr>
          <w:rStyle w:val="FootnoteReference"/>
          <w:rFonts w:cs="Times New Roman"/>
        </w:rPr>
        <w:footnoteReference w:id="260"/>
      </w:r>
      <w:r w:rsidR="005C291D">
        <w:rPr>
          <w:rFonts w:ascii="Times New Roman" w:hAnsi="Times New Roman" w:cs="Times New Roman"/>
        </w:rPr>
        <w:t xml:space="preserve"> </w:t>
      </w:r>
      <w:r w:rsidR="00170E16">
        <w:rPr>
          <w:rFonts w:ascii="Times New Roman" w:hAnsi="Times New Roman" w:cs="Times New Roman"/>
        </w:rPr>
        <w:t xml:space="preserve"> </w:t>
      </w:r>
      <w:r w:rsidR="002736F7">
        <w:rPr>
          <w:rFonts w:ascii="Times New Roman" w:hAnsi="Times New Roman" w:cs="Times New Roman"/>
        </w:rPr>
        <w:t>The</w:t>
      </w:r>
      <w:r w:rsidR="00590005">
        <w:rPr>
          <w:rFonts w:ascii="Times New Roman" w:hAnsi="Times New Roman" w:cs="Times New Roman"/>
        </w:rPr>
        <w:t xml:space="preserve">se extravagant </w:t>
      </w:r>
      <w:r w:rsidR="002736F7">
        <w:rPr>
          <w:rFonts w:ascii="Times New Roman" w:hAnsi="Times New Roman" w:cs="Times New Roman"/>
        </w:rPr>
        <w:t xml:space="preserve">bonus plans immediately faced criticism. </w:t>
      </w:r>
    </w:p>
    <w:p w14:paraId="362AC681" w14:textId="77777777" w:rsidR="0010157B" w:rsidRPr="00170E16" w:rsidRDefault="0010157B" w:rsidP="006E4113">
      <w:pPr>
        <w:spacing w:line="276" w:lineRule="auto"/>
        <w:jc w:val="both"/>
        <w:rPr>
          <w:rFonts w:ascii="Times New Roman" w:hAnsi="Times New Roman" w:cs="Times New Roman"/>
        </w:rPr>
      </w:pPr>
    </w:p>
    <w:p w14:paraId="67589FDC" w14:textId="0AB91738" w:rsidR="00AB63EA" w:rsidRDefault="00342C18" w:rsidP="006E4113">
      <w:pPr>
        <w:spacing w:line="276" w:lineRule="auto"/>
        <w:jc w:val="both"/>
        <w:rPr>
          <w:rFonts w:ascii="Times New Roman" w:hAnsi="Times New Roman" w:cs="Times New Roman"/>
        </w:rPr>
      </w:pPr>
      <w:r>
        <w:rPr>
          <w:rFonts w:ascii="Times New Roman" w:hAnsi="Times New Roman" w:cs="Times New Roman"/>
        </w:rPr>
        <w:tab/>
      </w:r>
      <w:r w:rsidR="001C6593">
        <w:rPr>
          <w:rFonts w:ascii="Times New Roman" w:hAnsi="Times New Roman" w:cs="Times New Roman"/>
        </w:rPr>
        <w:t>Because</w:t>
      </w:r>
      <w:r w:rsidR="00B50EE0">
        <w:rPr>
          <w:rFonts w:ascii="Times New Roman" w:hAnsi="Times New Roman" w:cs="Times New Roman"/>
        </w:rPr>
        <w:t xml:space="preserve"> </w:t>
      </w:r>
      <w:r w:rsidR="00400221">
        <w:rPr>
          <w:rFonts w:ascii="Times New Roman" w:hAnsi="Times New Roman" w:cs="Times New Roman"/>
        </w:rPr>
        <w:t>Borders Group</w:t>
      </w:r>
      <w:r w:rsidR="00B50EE0">
        <w:rPr>
          <w:rFonts w:ascii="Times New Roman" w:hAnsi="Times New Roman" w:cs="Times New Roman"/>
        </w:rPr>
        <w:t xml:space="preserve">’s goal </w:t>
      </w:r>
      <w:r w:rsidR="000827E3">
        <w:rPr>
          <w:rFonts w:ascii="Times New Roman" w:hAnsi="Times New Roman" w:cs="Times New Roman"/>
        </w:rPr>
        <w:t xml:space="preserve">was to exit bankruptcy either pursuant to a section 363 sale as a going concern or through the confirmation of a non-liquidating plan </w:t>
      </w:r>
      <w:r w:rsidR="001C6593">
        <w:rPr>
          <w:rFonts w:ascii="Times New Roman" w:hAnsi="Times New Roman" w:cs="Times New Roman"/>
        </w:rPr>
        <w:t>by August or Sept</w:t>
      </w:r>
      <w:r w:rsidR="00B50EE0">
        <w:rPr>
          <w:rFonts w:ascii="Times New Roman" w:hAnsi="Times New Roman" w:cs="Times New Roman"/>
        </w:rPr>
        <w:t xml:space="preserve">ember, </w:t>
      </w:r>
      <w:r w:rsidR="00170E16">
        <w:rPr>
          <w:rFonts w:ascii="Times New Roman" w:hAnsi="Times New Roman" w:cs="Times New Roman"/>
        </w:rPr>
        <w:t>it set the</w:t>
      </w:r>
      <w:r w:rsidR="00421EC8">
        <w:rPr>
          <w:rFonts w:ascii="Times New Roman" w:hAnsi="Times New Roman" w:cs="Times New Roman"/>
        </w:rPr>
        <w:t xml:space="preserve"> KEIP</w:t>
      </w:r>
      <w:r w:rsidR="00170E16">
        <w:rPr>
          <w:rFonts w:ascii="Times New Roman" w:hAnsi="Times New Roman" w:cs="Times New Roman"/>
        </w:rPr>
        <w:t xml:space="preserve"> amounts to vary</w:t>
      </w:r>
      <w:r w:rsidR="005C291D">
        <w:rPr>
          <w:rFonts w:ascii="Times New Roman" w:hAnsi="Times New Roman" w:cs="Times New Roman"/>
        </w:rPr>
        <w:t xml:space="preserve"> depending</w:t>
      </w:r>
      <w:r w:rsidR="00B50EE0">
        <w:rPr>
          <w:rFonts w:ascii="Times New Roman" w:hAnsi="Times New Roman" w:cs="Times New Roman"/>
        </w:rPr>
        <w:t xml:space="preserve"> on how quickly </w:t>
      </w:r>
      <w:r w:rsidR="00400221">
        <w:rPr>
          <w:rFonts w:ascii="Times New Roman" w:hAnsi="Times New Roman" w:cs="Times New Roman"/>
        </w:rPr>
        <w:t>Borders Group</w:t>
      </w:r>
      <w:r w:rsidR="00B50EE0">
        <w:rPr>
          <w:rFonts w:ascii="Times New Roman" w:hAnsi="Times New Roman" w:cs="Times New Roman"/>
        </w:rPr>
        <w:t xml:space="preserve"> exited</w:t>
      </w:r>
      <w:r w:rsidR="005C291D">
        <w:rPr>
          <w:rFonts w:ascii="Times New Roman" w:hAnsi="Times New Roman" w:cs="Times New Roman"/>
        </w:rPr>
        <w:t xml:space="preserve"> bankruptcy </w:t>
      </w:r>
      <w:r w:rsidR="00923057">
        <w:rPr>
          <w:rFonts w:ascii="Times New Roman" w:hAnsi="Times New Roman" w:cs="Times New Roman"/>
        </w:rPr>
        <w:t xml:space="preserve">so </w:t>
      </w:r>
      <w:r w:rsidR="00E45BFD">
        <w:rPr>
          <w:rFonts w:ascii="Times New Roman" w:hAnsi="Times New Roman" w:cs="Times New Roman"/>
        </w:rPr>
        <w:t xml:space="preserve">as </w:t>
      </w:r>
      <w:r w:rsidR="005C291D">
        <w:rPr>
          <w:rFonts w:ascii="Times New Roman" w:hAnsi="Times New Roman" w:cs="Times New Roman"/>
        </w:rPr>
        <w:t xml:space="preserve">to </w:t>
      </w:r>
      <w:r w:rsidR="00E45BFD">
        <w:rPr>
          <w:rFonts w:ascii="Times New Roman" w:hAnsi="Times New Roman" w:cs="Times New Roman"/>
        </w:rPr>
        <w:t xml:space="preserve">incentivize </w:t>
      </w:r>
      <w:r w:rsidR="00170E16">
        <w:rPr>
          <w:rFonts w:ascii="Times New Roman" w:hAnsi="Times New Roman" w:cs="Times New Roman"/>
        </w:rPr>
        <w:t>key executives to work</w:t>
      </w:r>
      <w:r w:rsidR="005C291D">
        <w:rPr>
          <w:rFonts w:ascii="Times New Roman" w:hAnsi="Times New Roman" w:cs="Times New Roman"/>
        </w:rPr>
        <w:t xml:space="preserve"> towards this goal.</w:t>
      </w:r>
      <w:r w:rsidR="001C6593">
        <w:rPr>
          <w:rStyle w:val="FootnoteReference"/>
          <w:rFonts w:cs="Times New Roman"/>
        </w:rPr>
        <w:footnoteReference w:id="261"/>
      </w:r>
      <w:r w:rsidR="001C6593">
        <w:rPr>
          <w:rFonts w:ascii="Times New Roman" w:hAnsi="Times New Roman" w:cs="Times New Roman"/>
        </w:rPr>
        <w:t xml:space="preserve"> </w:t>
      </w:r>
      <w:r w:rsidR="00421EC8">
        <w:rPr>
          <w:rFonts w:ascii="Times New Roman" w:hAnsi="Times New Roman" w:cs="Times New Roman"/>
        </w:rPr>
        <w:t>Under this plan</w:t>
      </w:r>
      <w:r w:rsidR="00CD77F1">
        <w:rPr>
          <w:rFonts w:ascii="Times New Roman" w:hAnsi="Times New Roman" w:cs="Times New Roman"/>
        </w:rPr>
        <w:t xml:space="preserve">, </w:t>
      </w:r>
      <w:r w:rsidR="00170E16">
        <w:rPr>
          <w:rFonts w:ascii="Times New Roman" w:hAnsi="Times New Roman" w:cs="Times New Roman"/>
        </w:rPr>
        <w:t>each of the</w:t>
      </w:r>
      <w:r w:rsidR="00CD77F1">
        <w:rPr>
          <w:rFonts w:ascii="Times New Roman" w:hAnsi="Times New Roman" w:cs="Times New Roman"/>
        </w:rPr>
        <w:t xml:space="preserve"> </w:t>
      </w:r>
      <w:r w:rsidR="00B50EE0">
        <w:rPr>
          <w:rFonts w:ascii="Times New Roman" w:hAnsi="Times New Roman" w:cs="Times New Roman"/>
        </w:rPr>
        <w:t>five key exe</w:t>
      </w:r>
      <w:r w:rsidR="00170E16">
        <w:rPr>
          <w:rFonts w:ascii="Times New Roman" w:hAnsi="Times New Roman" w:cs="Times New Roman"/>
        </w:rPr>
        <w:t>cutives could potentiall</w:t>
      </w:r>
      <w:r w:rsidR="001432DE">
        <w:rPr>
          <w:rFonts w:ascii="Times New Roman" w:hAnsi="Times New Roman" w:cs="Times New Roman"/>
        </w:rPr>
        <w:t xml:space="preserve">y earn a </w:t>
      </w:r>
      <w:r w:rsidR="007653DB">
        <w:rPr>
          <w:rFonts w:ascii="Times New Roman" w:hAnsi="Times New Roman" w:cs="Times New Roman"/>
        </w:rPr>
        <w:t>bonus amount ranging from 90% to</w:t>
      </w:r>
      <w:r w:rsidR="001432DE">
        <w:rPr>
          <w:rFonts w:ascii="Times New Roman" w:hAnsi="Times New Roman" w:cs="Times New Roman"/>
        </w:rPr>
        <w:t xml:space="preserve"> </w:t>
      </w:r>
      <w:r w:rsidR="00B50EE0">
        <w:rPr>
          <w:rFonts w:ascii="Times New Roman" w:hAnsi="Times New Roman" w:cs="Times New Roman"/>
        </w:rPr>
        <w:t>150% of their base salaries</w:t>
      </w:r>
      <w:r w:rsidR="00E92EF9">
        <w:rPr>
          <w:rFonts w:ascii="Times New Roman" w:hAnsi="Times New Roman" w:cs="Times New Roman"/>
        </w:rPr>
        <w:t xml:space="preserve"> if </w:t>
      </w:r>
      <w:r w:rsidR="00400221">
        <w:rPr>
          <w:rFonts w:ascii="Times New Roman" w:hAnsi="Times New Roman" w:cs="Times New Roman"/>
        </w:rPr>
        <w:t>Borders Group</w:t>
      </w:r>
      <w:r w:rsidR="00E92EF9">
        <w:rPr>
          <w:rFonts w:ascii="Times New Roman" w:hAnsi="Times New Roman" w:cs="Times New Roman"/>
        </w:rPr>
        <w:t xml:space="preserve"> successfully exited bankruptcy prior to November 16th </w:t>
      </w:r>
      <w:r w:rsidR="007653DB">
        <w:rPr>
          <w:rFonts w:ascii="Times New Roman" w:hAnsi="Times New Roman" w:cs="Times New Roman"/>
        </w:rPr>
        <w:t xml:space="preserve">by either </w:t>
      </w:r>
      <w:r w:rsidR="00E92EF9">
        <w:rPr>
          <w:rFonts w:ascii="Times New Roman" w:hAnsi="Times New Roman" w:cs="Times New Roman"/>
        </w:rPr>
        <w:t xml:space="preserve">a confirmed non-liquidating plan or </w:t>
      </w:r>
      <w:r w:rsidR="007653DB">
        <w:rPr>
          <w:rFonts w:ascii="Times New Roman" w:hAnsi="Times New Roman" w:cs="Times New Roman"/>
        </w:rPr>
        <w:t xml:space="preserve">a </w:t>
      </w:r>
      <w:r w:rsidR="00E92EF9">
        <w:rPr>
          <w:rFonts w:ascii="Times New Roman" w:hAnsi="Times New Roman" w:cs="Times New Roman"/>
        </w:rPr>
        <w:t>s</w:t>
      </w:r>
      <w:r w:rsidR="00631B94">
        <w:rPr>
          <w:rFonts w:ascii="Times New Roman" w:hAnsi="Times New Roman" w:cs="Times New Roman"/>
        </w:rPr>
        <w:t>ection 363 sale</w:t>
      </w:r>
      <w:r w:rsidR="001432DE">
        <w:rPr>
          <w:rFonts w:ascii="Times New Roman" w:hAnsi="Times New Roman" w:cs="Times New Roman"/>
        </w:rPr>
        <w:t xml:space="preserve"> (the “Qualifying Events”)</w:t>
      </w:r>
      <w:r w:rsidR="00E45BFD">
        <w:rPr>
          <w:rFonts w:ascii="Times New Roman" w:hAnsi="Times New Roman" w:cs="Times New Roman"/>
        </w:rPr>
        <w:t>, with the maximum bonuses being available if a Qualifying Event occurred prior to August 16th</w:t>
      </w:r>
      <w:r w:rsidR="00631B94">
        <w:rPr>
          <w:rFonts w:ascii="Times New Roman" w:hAnsi="Times New Roman" w:cs="Times New Roman"/>
        </w:rPr>
        <w:t>.</w:t>
      </w:r>
      <w:r w:rsidR="00B50EE0">
        <w:rPr>
          <w:rStyle w:val="FootnoteReference"/>
          <w:rFonts w:cs="Times New Roman"/>
        </w:rPr>
        <w:footnoteReference w:id="262"/>
      </w:r>
      <w:r w:rsidR="00170E16">
        <w:rPr>
          <w:rFonts w:ascii="Times New Roman" w:hAnsi="Times New Roman" w:cs="Times New Roman"/>
        </w:rPr>
        <w:t xml:space="preserve">  </w:t>
      </w:r>
      <w:r w:rsidR="00631B94">
        <w:rPr>
          <w:rFonts w:ascii="Times New Roman" w:hAnsi="Times New Roman" w:cs="Times New Roman"/>
        </w:rPr>
        <w:t xml:space="preserve">Therefore, if one of the </w:t>
      </w:r>
      <w:r w:rsidR="001432DE">
        <w:rPr>
          <w:rFonts w:ascii="Times New Roman" w:hAnsi="Times New Roman" w:cs="Times New Roman"/>
        </w:rPr>
        <w:t>Qualifying E</w:t>
      </w:r>
      <w:r w:rsidR="00631B94">
        <w:rPr>
          <w:rFonts w:ascii="Times New Roman" w:hAnsi="Times New Roman" w:cs="Times New Roman"/>
        </w:rPr>
        <w:t xml:space="preserve">vents occurred past November 16th or if </w:t>
      </w:r>
      <w:r w:rsidR="00400221">
        <w:rPr>
          <w:rFonts w:ascii="Times New Roman" w:hAnsi="Times New Roman" w:cs="Times New Roman"/>
        </w:rPr>
        <w:t>Borders Group</w:t>
      </w:r>
      <w:r w:rsidR="00631B94">
        <w:rPr>
          <w:rFonts w:ascii="Times New Roman" w:hAnsi="Times New Roman" w:cs="Times New Roman"/>
        </w:rPr>
        <w:t xml:space="preserve"> had to liquidate, no bonuses would be paid.</w:t>
      </w:r>
      <w:r w:rsidR="00631B94">
        <w:rPr>
          <w:rStyle w:val="FootnoteReference"/>
          <w:rFonts w:cs="Times New Roman"/>
        </w:rPr>
        <w:footnoteReference w:id="263"/>
      </w:r>
      <w:r w:rsidR="009456A7">
        <w:rPr>
          <w:rFonts w:ascii="Times New Roman" w:hAnsi="Times New Roman" w:cs="Times New Roman"/>
        </w:rPr>
        <w:t xml:space="preserve">  </w:t>
      </w:r>
      <w:r w:rsidR="00170E16">
        <w:rPr>
          <w:rFonts w:ascii="Times New Roman" w:hAnsi="Times New Roman" w:cs="Times New Roman"/>
        </w:rPr>
        <w:t>Mike Edwards stood to gain a whopping</w:t>
      </w:r>
      <w:r w:rsidR="00B50EE0">
        <w:rPr>
          <w:rFonts w:ascii="Times New Roman" w:hAnsi="Times New Roman" w:cs="Times New Roman"/>
        </w:rPr>
        <w:t xml:space="preserve"> $1.7 m</w:t>
      </w:r>
      <w:r w:rsidR="00CD77F1">
        <w:rPr>
          <w:rFonts w:ascii="Times New Roman" w:hAnsi="Times New Roman" w:cs="Times New Roman"/>
        </w:rPr>
        <w:t>illion</w:t>
      </w:r>
      <w:r w:rsidR="00170E16">
        <w:rPr>
          <w:rFonts w:ascii="Times New Roman" w:hAnsi="Times New Roman" w:cs="Times New Roman"/>
        </w:rPr>
        <w:t xml:space="preserve"> under the </w:t>
      </w:r>
      <w:r w:rsidR="00631B94">
        <w:rPr>
          <w:rFonts w:ascii="Times New Roman" w:hAnsi="Times New Roman" w:cs="Times New Roman"/>
        </w:rPr>
        <w:t xml:space="preserve">extravagant bonus </w:t>
      </w:r>
      <w:r w:rsidR="00170E16">
        <w:rPr>
          <w:rFonts w:ascii="Times New Roman" w:hAnsi="Times New Roman" w:cs="Times New Roman"/>
        </w:rPr>
        <w:t>plan</w:t>
      </w:r>
      <w:r w:rsidR="00B50EE0">
        <w:rPr>
          <w:rFonts w:ascii="Times New Roman" w:hAnsi="Times New Roman" w:cs="Times New Roman"/>
        </w:rPr>
        <w:t>.</w:t>
      </w:r>
      <w:r w:rsidR="00B50EE0">
        <w:rPr>
          <w:rStyle w:val="FootnoteReference"/>
          <w:rFonts w:cs="Times New Roman"/>
        </w:rPr>
        <w:footnoteReference w:id="264"/>
      </w:r>
      <w:r w:rsidR="00CD77F1">
        <w:rPr>
          <w:rFonts w:ascii="Times New Roman" w:hAnsi="Times New Roman" w:cs="Times New Roman"/>
        </w:rPr>
        <w:t xml:space="preserve">  </w:t>
      </w:r>
      <w:r w:rsidR="004B6A10">
        <w:rPr>
          <w:rFonts w:ascii="Times New Roman" w:hAnsi="Times New Roman" w:cs="Times New Roman"/>
        </w:rPr>
        <w:t>Interestingly, Edwards</w:t>
      </w:r>
      <w:r w:rsidR="009456A7">
        <w:rPr>
          <w:rFonts w:ascii="Times New Roman" w:hAnsi="Times New Roman" w:cs="Times New Roman"/>
        </w:rPr>
        <w:t xml:space="preserve"> </w:t>
      </w:r>
      <w:r w:rsidR="00E45BFD">
        <w:rPr>
          <w:rFonts w:ascii="Times New Roman" w:hAnsi="Times New Roman" w:cs="Times New Roman"/>
        </w:rPr>
        <w:t xml:space="preserve">later </w:t>
      </w:r>
      <w:r w:rsidR="009456A7">
        <w:rPr>
          <w:rFonts w:ascii="Times New Roman" w:hAnsi="Times New Roman" w:cs="Times New Roman"/>
        </w:rPr>
        <w:t xml:space="preserve">said that it was “unlikely that the bonuses would actually be paid out” </w:t>
      </w:r>
      <w:r w:rsidR="00E45BFD">
        <w:rPr>
          <w:rFonts w:ascii="Times New Roman" w:hAnsi="Times New Roman" w:cs="Times New Roman"/>
        </w:rPr>
        <w:t>in an interview during which</w:t>
      </w:r>
      <w:r w:rsidR="009456A7">
        <w:rPr>
          <w:rFonts w:ascii="Times New Roman" w:hAnsi="Times New Roman" w:cs="Times New Roman"/>
        </w:rPr>
        <w:t xml:space="preserve"> </w:t>
      </w:r>
      <w:r w:rsidR="004B6A10">
        <w:rPr>
          <w:rFonts w:ascii="Times New Roman" w:hAnsi="Times New Roman" w:cs="Times New Roman"/>
        </w:rPr>
        <w:t xml:space="preserve">he </w:t>
      </w:r>
      <w:r w:rsidR="009456A7">
        <w:rPr>
          <w:rFonts w:ascii="Times New Roman" w:hAnsi="Times New Roman" w:cs="Times New Roman"/>
        </w:rPr>
        <w:t xml:space="preserve">predicted that </w:t>
      </w:r>
      <w:r w:rsidR="00400221">
        <w:rPr>
          <w:rFonts w:ascii="Times New Roman" w:hAnsi="Times New Roman" w:cs="Times New Roman"/>
        </w:rPr>
        <w:t>Borders Group</w:t>
      </w:r>
      <w:r w:rsidR="009456A7">
        <w:rPr>
          <w:rFonts w:ascii="Times New Roman" w:hAnsi="Times New Roman" w:cs="Times New Roman"/>
        </w:rPr>
        <w:t xml:space="preserve"> would successfully exit bankruptcy by September.</w:t>
      </w:r>
      <w:r w:rsidR="009456A7">
        <w:rPr>
          <w:rStyle w:val="FootnoteReference"/>
          <w:rFonts w:cs="Times New Roman"/>
        </w:rPr>
        <w:footnoteReference w:id="265"/>
      </w:r>
    </w:p>
    <w:p w14:paraId="220E17FC" w14:textId="77777777" w:rsidR="0010157B" w:rsidRDefault="0010157B" w:rsidP="006E4113">
      <w:pPr>
        <w:spacing w:line="276" w:lineRule="auto"/>
        <w:jc w:val="both"/>
        <w:rPr>
          <w:rFonts w:ascii="Times New Roman" w:hAnsi="Times New Roman" w:cs="Times New Roman"/>
        </w:rPr>
      </w:pPr>
    </w:p>
    <w:p w14:paraId="7141181F" w14:textId="1183F52A" w:rsidR="00342C18" w:rsidRDefault="00342C18" w:rsidP="006E4113">
      <w:pPr>
        <w:spacing w:line="276" w:lineRule="auto"/>
        <w:jc w:val="both"/>
        <w:rPr>
          <w:rFonts w:ascii="Times New Roman" w:hAnsi="Times New Roman" w:cs="Times New Roman"/>
        </w:rPr>
      </w:pPr>
      <w:r>
        <w:rPr>
          <w:rFonts w:ascii="Times New Roman" w:hAnsi="Times New Roman" w:cs="Times New Roman"/>
        </w:rPr>
        <w:tab/>
      </w:r>
      <w:r w:rsidR="00421EC8">
        <w:rPr>
          <w:rFonts w:ascii="Times New Roman" w:hAnsi="Times New Roman" w:cs="Times New Roman"/>
        </w:rPr>
        <w:t xml:space="preserve">The KERP </w:t>
      </w:r>
      <w:r w:rsidR="00170E16">
        <w:rPr>
          <w:rFonts w:ascii="Times New Roman" w:hAnsi="Times New Roman" w:cs="Times New Roman"/>
        </w:rPr>
        <w:t>focused on retaining</w:t>
      </w:r>
      <w:r w:rsidR="00421EC8">
        <w:rPr>
          <w:rFonts w:ascii="Times New Roman" w:hAnsi="Times New Roman" w:cs="Times New Roman"/>
        </w:rPr>
        <w:t xml:space="preserve"> d</w:t>
      </w:r>
      <w:r w:rsidR="00170E16">
        <w:rPr>
          <w:rFonts w:ascii="Times New Roman" w:hAnsi="Times New Roman" w:cs="Times New Roman"/>
        </w:rPr>
        <w:t xml:space="preserve">irector-level employees who </w:t>
      </w:r>
      <w:r w:rsidR="00400221">
        <w:rPr>
          <w:rFonts w:ascii="Times New Roman" w:hAnsi="Times New Roman" w:cs="Times New Roman"/>
        </w:rPr>
        <w:t>Borders Group</w:t>
      </w:r>
      <w:r w:rsidR="00170E16">
        <w:rPr>
          <w:rFonts w:ascii="Times New Roman" w:hAnsi="Times New Roman" w:cs="Times New Roman"/>
        </w:rPr>
        <w:t xml:space="preserve"> considered</w:t>
      </w:r>
      <w:r w:rsidR="00421EC8">
        <w:rPr>
          <w:rFonts w:ascii="Times New Roman" w:hAnsi="Times New Roman" w:cs="Times New Roman"/>
        </w:rPr>
        <w:t xml:space="preserve"> indispensible to the </w:t>
      </w:r>
      <w:r w:rsidR="00400221">
        <w:rPr>
          <w:rFonts w:ascii="Times New Roman" w:hAnsi="Times New Roman" w:cs="Times New Roman"/>
        </w:rPr>
        <w:t>Borders Group</w:t>
      </w:r>
      <w:r w:rsidR="00421EC8">
        <w:rPr>
          <w:rFonts w:ascii="Times New Roman" w:hAnsi="Times New Roman" w:cs="Times New Roman"/>
        </w:rPr>
        <w:t>’s day-to-day operation</w:t>
      </w:r>
      <w:r w:rsidR="00170E16">
        <w:rPr>
          <w:rFonts w:ascii="Times New Roman" w:hAnsi="Times New Roman" w:cs="Times New Roman"/>
        </w:rPr>
        <w:t>s.</w:t>
      </w:r>
      <w:r w:rsidR="00421EC8">
        <w:rPr>
          <w:rStyle w:val="FootnoteReference"/>
          <w:rFonts w:cs="Times New Roman"/>
        </w:rPr>
        <w:footnoteReference w:id="266"/>
      </w:r>
      <w:r w:rsidR="00170E16">
        <w:rPr>
          <w:rFonts w:ascii="Times New Roman" w:hAnsi="Times New Roman" w:cs="Times New Roman"/>
        </w:rPr>
        <w:t xml:space="preserve"> </w:t>
      </w:r>
      <w:r w:rsidR="00421EC8">
        <w:rPr>
          <w:rFonts w:ascii="Times New Roman" w:hAnsi="Times New Roman" w:cs="Times New Roman"/>
        </w:rPr>
        <w:t xml:space="preserve"> Like the KEIP, the plan </w:t>
      </w:r>
      <w:r w:rsidR="00590005">
        <w:rPr>
          <w:rFonts w:ascii="Times New Roman" w:hAnsi="Times New Roman" w:cs="Times New Roman"/>
        </w:rPr>
        <w:t xml:space="preserve">was contingent on </w:t>
      </w:r>
      <w:r w:rsidR="00400221">
        <w:rPr>
          <w:rFonts w:ascii="Times New Roman" w:hAnsi="Times New Roman" w:cs="Times New Roman"/>
        </w:rPr>
        <w:t>Borders Group</w:t>
      </w:r>
      <w:r w:rsidR="002736F7">
        <w:rPr>
          <w:rFonts w:ascii="Times New Roman" w:hAnsi="Times New Roman" w:cs="Times New Roman"/>
        </w:rPr>
        <w:t xml:space="preserve"> </w:t>
      </w:r>
      <w:r w:rsidR="00170E16">
        <w:rPr>
          <w:rFonts w:ascii="Times New Roman" w:hAnsi="Times New Roman" w:cs="Times New Roman"/>
        </w:rPr>
        <w:t>successful</w:t>
      </w:r>
      <w:r w:rsidR="00590005">
        <w:rPr>
          <w:rFonts w:ascii="Times New Roman" w:hAnsi="Times New Roman" w:cs="Times New Roman"/>
        </w:rPr>
        <w:t>ly</w:t>
      </w:r>
      <w:r w:rsidR="00170E16">
        <w:rPr>
          <w:rFonts w:ascii="Times New Roman" w:hAnsi="Times New Roman" w:cs="Times New Roman"/>
        </w:rPr>
        <w:t xml:space="preserve"> exit</w:t>
      </w:r>
      <w:r w:rsidR="00590005">
        <w:rPr>
          <w:rFonts w:ascii="Times New Roman" w:hAnsi="Times New Roman" w:cs="Times New Roman"/>
        </w:rPr>
        <w:t xml:space="preserve">ing </w:t>
      </w:r>
      <w:r w:rsidR="00170E16">
        <w:rPr>
          <w:rFonts w:ascii="Times New Roman" w:hAnsi="Times New Roman" w:cs="Times New Roman"/>
        </w:rPr>
        <w:t>bankruptcy</w:t>
      </w:r>
      <w:r w:rsidR="001432DE">
        <w:rPr>
          <w:rFonts w:ascii="Times New Roman" w:hAnsi="Times New Roman" w:cs="Times New Roman"/>
        </w:rPr>
        <w:t xml:space="preserve"> pursuant to the same Qualifying Events</w:t>
      </w:r>
      <w:r w:rsidR="00170E16">
        <w:rPr>
          <w:rFonts w:ascii="Times New Roman" w:hAnsi="Times New Roman" w:cs="Times New Roman"/>
        </w:rPr>
        <w:t>.  E</w:t>
      </w:r>
      <w:r w:rsidR="005413B9">
        <w:rPr>
          <w:rFonts w:ascii="Times New Roman" w:hAnsi="Times New Roman" w:cs="Times New Roman"/>
        </w:rPr>
        <w:t>ach employee under the KER</w:t>
      </w:r>
      <w:r w:rsidR="00590005">
        <w:rPr>
          <w:rFonts w:ascii="Times New Roman" w:hAnsi="Times New Roman" w:cs="Times New Roman"/>
        </w:rPr>
        <w:t>P would</w:t>
      </w:r>
      <w:r w:rsidR="00170E16">
        <w:rPr>
          <w:rFonts w:ascii="Times New Roman" w:hAnsi="Times New Roman" w:cs="Times New Roman"/>
        </w:rPr>
        <w:t xml:space="preserve"> receive </w:t>
      </w:r>
      <w:r w:rsidR="00923057">
        <w:rPr>
          <w:rFonts w:ascii="Times New Roman" w:hAnsi="Times New Roman" w:cs="Times New Roman"/>
        </w:rPr>
        <w:t xml:space="preserve">a </w:t>
      </w:r>
      <w:r w:rsidR="00170E16">
        <w:rPr>
          <w:rFonts w:ascii="Times New Roman" w:hAnsi="Times New Roman" w:cs="Times New Roman"/>
        </w:rPr>
        <w:t>lump</w:t>
      </w:r>
      <w:r w:rsidR="00923057">
        <w:rPr>
          <w:rFonts w:ascii="Times New Roman" w:hAnsi="Times New Roman" w:cs="Times New Roman"/>
        </w:rPr>
        <w:t xml:space="preserve"> sum</w:t>
      </w:r>
      <w:r w:rsidR="00170E16">
        <w:rPr>
          <w:rFonts w:ascii="Times New Roman" w:hAnsi="Times New Roman" w:cs="Times New Roman"/>
        </w:rPr>
        <w:t xml:space="preserve"> worth 30% of his or her base salary </w:t>
      </w:r>
      <w:r w:rsidR="00590005">
        <w:rPr>
          <w:rFonts w:ascii="Times New Roman" w:hAnsi="Times New Roman" w:cs="Times New Roman"/>
        </w:rPr>
        <w:t xml:space="preserve">if </w:t>
      </w:r>
      <w:r w:rsidR="00170E16">
        <w:rPr>
          <w:rFonts w:ascii="Times New Roman" w:hAnsi="Times New Roman" w:cs="Times New Roman"/>
        </w:rPr>
        <w:t xml:space="preserve">one of the </w:t>
      </w:r>
      <w:r w:rsidR="001432DE">
        <w:rPr>
          <w:rFonts w:ascii="Times New Roman" w:hAnsi="Times New Roman" w:cs="Times New Roman"/>
        </w:rPr>
        <w:t xml:space="preserve">Qualifying Events </w:t>
      </w:r>
      <w:r w:rsidR="002736F7">
        <w:rPr>
          <w:rFonts w:ascii="Times New Roman" w:hAnsi="Times New Roman" w:cs="Times New Roman"/>
        </w:rPr>
        <w:t>occurred</w:t>
      </w:r>
      <w:r w:rsidR="00590005">
        <w:rPr>
          <w:rFonts w:ascii="Times New Roman" w:hAnsi="Times New Roman" w:cs="Times New Roman"/>
        </w:rPr>
        <w:t xml:space="preserve"> before November 16th</w:t>
      </w:r>
      <w:r w:rsidR="002736F7">
        <w:rPr>
          <w:rFonts w:ascii="Times New Roman" w:hAnsi="Times New Roman" w:cs="Times New Roman"/>
        </w:rPr>
        <w:t>.</w:t>
      </w:r>
      <w:r w:rsidR="002736F7">
        <w:rPr>
          <w:rStyle w:val="FootnoteReference"/>
          <w:rFonts w:cs="Times New Roman"/>
        </w:rPr>
        <w:footnoteReference w:id="267"/>
      </w:r>
      <w:r w:rsidR="002736F7">
        <w:rPr>
          <w:rFonts w:ascii="Times New Roman" w:hAnsi="Times New Roman" w:cs="Times New Roman"/>
        </w:rPr>
        <w:t xml:space="preserve"> </w:t>
      </w:r>
      <w:r w:rsidR="00170E16">
        <w:rPr>
          <w:rFonts w:ascii="Times New Roman" w:hAnsi="Times New Roman" w:cs="Times New Roman"/>
        </w:rPr>
        <w:t xml:space="preserve"> There was a tremendous disparity in the </w:t>
      </w:r>
      <w:r w:rsidR="00923057">
        <w:rPr>
          <w:rFonts w:ascii="Times New Roman" w:hAnsi="Times New Roman" w:cs="Times New Roman"/>
        </w:rPr>
        <w:t xml:space="preserve">potential aggregate payouts </w:t>
      </w:r>
      <w:r w:rsidR="00170E16">
        <w:rPr>
          <w:rFonts w:ascii="Times New Roman" w:hAnsi="Times New Roman" w:cs="Times New Roman"/>
        </w:rPr>
        <w:t>under the</w:t>
      </w:r>
      <w:r w:rsidR="00923057">
        <w:rPr>
          <w:rFonts w:ascii="Times New Roman" w:hAnsi="Times New Roman" w:cs="Times New Roman"/>
        </w:rPr>
        <w:t xml:space="preserve"> two bonus plans</w:t>
      </w:r>
      <w:r w:rsidR="00170E16">
        <w:rPr>
          <w:rFonts w:ascii="Times New Roman" w:hAnsi="Times New Roman" w:cs="Times New Roman"/>
        </w:rPr>
        <w:t>–</w:t>
      </w:r>
      <w:r w:rsidR="00923057">
        <w:rPr>
          <w:rFonts w:ascii="Times New Roman" w:hAnsi="Times New Roman" w:cs="Times New Roman"/>
        </w:rPr>
        <w:t xml:space="preserve"> </w:t>
      </w:r>
      <w:r w:rsidR="005A3D62">
        <w:rPr>
          <w:rFonts w:ascii="Times New Roman" w:hAnsi="Times New Roman" w:cs="Times New Roman"/>
        </w:rPr>
        <w:t xml:space="preserve">while </w:t>
      </w:r>
      <w:r w:rsidR="00D164E2">
        <w:rPr>
          <w:rFonts w:ascii="Times New Roman" w:hAnsi="Times New Roman" w:cs="Times New Roman"/>
        </w:rPr>
        <w:t>the KEIP could potentially pay</w:t>
      </w:r>
      <w:r w:rsidR="00923057">
        <w:rPr>
          <w:rFonts w:ascii="Times New Roman" w:hAnsi="Times New Roman" w:cs="Times New Roman"/>
        </w:rPr>
        <w:t xml:space="preserve"> out $7.1</w:t>
      </w:r>
      <w:r w:rsidR="007F0AA2">
        <w:rPr>
          <w:rFonts w:ascii="Times New Roman" w:hAnsi="Times New Roman" w:cs="Times New Roman"/>
        </w:rPr>
        <w:t xml:space="preserve">, </w:t>
      </w:r>
      <w:r w:rsidR="00923057">
        <w:rPr>
          <w:rFonts w:ascii="Times New Roman" w:hAnsi="Times New Roman" w:cs="Times New Roman"/>
        </w:rPr>
        <w:t xml:space="preserve">the </w:t>
      </w:r>
      <w:r w:rsidR="007F0AA2">
        <w:rPr>
          <w:rFonts w:ascii="Times New Roman" w:hAnsi="Times New Roman" w:cs="Times New Roman"/>
        </w:rPr>
        <w:t xml:space="preserve">KEIP </w:t>
      </w:r>
      <w:r w:rsidR="00923057">
        <w:rPr>
          <w:rFonts w:ascii="Times New Roman" w:hAnsi="Times New Roman" w:cs="Times New Roman"/>
        </w:rPr>
        <w:t>would only pay</w:t>
      </w:r>
      <w:r w:rsidR="00D164E2">
        <w:rPr>
          <w:rFonts w:ascii="Times New Roman" w:hAnsi="Times New Roman" w:cs="Times New Roman"/>
        </w:rPr>
        <w:t xml:space="preserve"> out</w:t>
      </w:r>
      <w:r w:rsidR="00923057">
        <w:rPr>
          <w:rFonts w:ascii="Times New Roman" w:hAnsi="Times New Roman" w:cs="Times New Roman"/>
        </w:rPr>
        <w:t xml:space="preserve"> </w:t>
      </w:r>
      <w:r w:rsidR="007F0AA2">
        <w:rPr>
          <w:rFonts w:ascii="Times New Roman" w:hAnsi="Times New Roman" w:cs="Times New Roman"/>
        </w:rPr>
        <w:t xml:space="preserve">$933,000 </w:t>
      </w:r>
      <w:r w:rsidR="00923057">
        <w:rPr>
          <w:rFonts w:ascii="Times New Roman" w:hAnsi="Times New Roman" w:cs="Times New Roman"/>
        </w:rPr>
        <w:t xml:space="preserve">and possibly an </w:t>
      </w:r>
      <w:r w:rsidR="007F0AA2">
        <w:rPr>
          <w:rFonts w:ascii="Times New Roman" w:hAnsi="Times New Roman" w:cs="Times New Roman"/>
        </w:rPr>
        <w:t xml:space="preserve">additional $300,000 </w:t>
      </w:r>
      <w:r w:rsidR="005A3D62">
        <w:rPr>
          <w:rFonts w:ascii="Times New Roman" w:hAnsi="Times New Roman" w:cs="Times New Roman"/>
        </w:rPr>
        <w:t>that could be</w:t>
      </w:r>
      <w:r w:rsidR="007F0AA2">
        <w:rPr>
          <w:rFonts w:ascii="Times New Roman" w:hAnsi="Times New Roman" w:cs="Times New Roman"/>
        </w:rPr>
        <w:t xml:space="preserve"> awarded at </w:t>
      </w:r>
      <w:r w:rsidR="00400221">
        <w:rPr>
          <w:rFonts w:ascii="Times New Roman" w:hAnsi="Times New Roman" w:cs="Times New Roman"/>
        </w:rPr>
        <w:t>Borders Group</w:t>
      </w:r>
      <w:r w:rsidR="007F0AA2">
        <w:rPr>
          <w:rFonts w:ascii="Times New Roman" w:hAnsi="Times New Roman" w:cs="Times New Roman"/>
        </w:rPr>
        <w:t>’s discretion.</w:t>
      </w:r>
      <w:r w:rsidR="007F0AA2">
        <w:rPr>
          <w:rStyle w:val="FootnoteReference"/>
          <w:rFonts w:cs="Times New Roman"/>
        </w:rPr>
        <w:footnoteReference w:id="268"/>
      </w:r>
      <w:r w:rsidR="007F0AA2">
        <w:rPr>
          <w:rFonts w:ascii="Times New Roman" w:hAnsi="Times New Roman" w:cs="Times New Roman"/>
        </w:rPr>
        <w:t xml:space="preserve"> </w:t>
      </w:r>
    </w:p>
    <w:p w14:paraId="11BADF37" w14:textId="77777777" w:rsidR="0010157B" w:rsidRDefault="0010157B" w:rsidP="006E4113">
      <w:pPr>
        <w:spacing w:line="276" w:lineRule="auto"/>
        <w:jc w:val="both"/>
        <w:rPr>
          <w:rFonts w:ascii="Times New Roman" w:hAnsi="Times New Roman" w:cs="Times New Roman"/>
        </w:rPr>
      </w:pPr>
    </w:p>
    <w:p w14:paraId="2F830388" w14:textId="264BA56F" w:rsidR="00375D98" w:rsidRDefault="007F0AA2" w:rsidP="006E4113">
      <w:pPr>
        <w:spacing w:line="276" w:lineRule="auto"/>
        <w:jc w:val="both"/>
        <w:rPr>
          <w:rFonts w:ascii="Times New Roman" w:hAnsi="Times New Roman" w:cs="Times New Roman"/>
        </w:rPr>
      </w:pPr>
      <w:r>
        <w:rPr>
          <w:rFonts w:ascii="Times New Roman" w:hAnsi="Times New Roman" w:cs="Times New Roman"/>
        </w:rPr>
        <w:tab/>
      </w:r>
      <w:r w:rsidR="00CE1671">
        <w:rPr>
          <w:rFonts w:ascii="Times New Roman" w:hAnsi="Times New Roman" w:cs="Times New Roman"/>
        </w:rPr>
        <w:t xml:space="preserve">Although </w:t>
      </w:r>
      <w:r w:rsidR="00A97370">
        <w:rPr>
          <w:rFonts w:ascii="Times New Roman" w:hAnsi="Times New Roman" w:cs="Times New Roman"/>
        </w:rPr>
        <w:t xml:space="preserve">the </w:t>
      </w:r>
      <w:r w:rsidR="008036C4">
        <w:rPr>
          <w:rFonts w:ascii="Times New Roman" w:hAnsi="Times New Roman" w:cs="Times New Roman"/>
        </w:rPr>
        <w:t xml:space="preserve">Committee </w:t>
      </w:r>
      <w:r w:rsidR="00A97370">
        <w:rPr>
          <w:rFonts w:ascii="Times New Roman" w:hAnsi="Times New Roman" w:cs="Times New Roman"/>
        </w:rPr>
        <w:t>did not object to the motion for approval of the bonus plans, the</w:t>
      </w:r>
      <w:r>
        <w:rPr>
          <w:rFonts w:ascii="Times New Roman" w:hAnsi="Times New Roman" w:cs="Times New Roman"/>
        </w:rPr>
        <w:t xml:space="preserve"> </w:t>
      </w:r>
      <w:r w:rsidR="00A97370">
        <w:rPr>
          <w:rFonts w:ascii="Times New Roman" w:hAnsi="Times New Roman" w:cs="Times New Roman"/>
        </w:rPr>
        <w:t>U.S. Trustee</w:t>
      </w:r>
      <w:r>
        <w:rPr>
          <w:rFonts w:ascii="Times New Roman" w:hAnsi="Times New Roman" w:cs="Times New Roman"/>
        </w:rPr>
        <w:t xml:space="preserve"> </w:t>
      </w:r>
      <w:r w:rsidR="00923057">
        <w:rPr>
          <w:rFonts w:ascii="Times New Roman" w:hAnsi="Times New Roman" w:cs="Times New Roman"/>
        </w:rPr>
        <w:t xml:space="preserve">strongly </w:t>
      </w:r>
      <w:r w:rsidR="004B6A10">
        <w:rPr>
          <w:rFonts w:ascii="Times New Roman" w:hAnsi="Times New Roman" w:cs="Times New Roman"/>
        </w:rPr>
        <w:t>opposed the plans</w:t>
      </w:r>
      <w:r w:rsidR="00590005">
        <w:rPr>
          <w:rFonts w:ascii="Times New Roman" w:hAnsi="Times New Roman" w:cs="Times New Roman"/>
        </w:rPr>
        <w:t xml:space="preserve"> </w:t>
      </w:r>
      <w:r>
        <w:rPr>
          <w:rFonts w:ascii="Times New Roman" w:hAnsi="Times New Roman" w:cs="Times New Roman"/>
        </w:rPr>
        <w:t xml:space="preserve">on the grounds that </w:t>
      </w:r>
      <w:r w:rsidR="00590005">
        <w:rPr>
          <w:rFonts w:ascii="Times New Roman" w:hAnsi="Times New Roman" w:cs="Times New Roman"/>
        </w:rPr>
        <w:t xml:space="preserve">the plans </w:t>
      </w:r>
      <w:r>
        <w:rPr>
          <w:rFonts w:ascii="Times New Roman" w:hAnsi="Times New Roman" w:cs="Times New Roman"/>
        </w:rPr>
        <w:t>were “disguised</w:t>
      </w:r>
      <w:r w:rsidR="00591AA0">
        <w:rPr>
          <w:rFonts w:ascii="Times New Roman" w:hAnsi="Times New Roman" w:cs="Times New Roman"/>
        </w:rPr>
        <w:t xml:space="preserve"> retention plan[s] for insiders</w:t>
      </w:r>
      <w:r w:rsidR="004B6A10">
        <w:rPr>
          <w:rFonts w:ascii="Times New Roman" w:hAnsi="Times New Roman" w:cs="Times New Roman"/>
        </w:rPr>
        <w:t>,</w:t>
      </w:r>
      <w:r>
        <w:rPr>
          <w:rFonts w:ascii="Times New Roman" w:hAnsi="Times New Roman" w:cs="Times New Roman"/>
        </w:rPr>
        <w:t>”</w:t>
      </w:r>
      <w:r w:rsidR="004B6A10">
        <w:rPr>
          <w:rFonts w:ascii="Times New Roman" w:hAnsi="Times New Roman" w:cs="Times New Roman"/>
        </w:rPr>
        <w:t xml:space="preserve"> which</w:t>
      </w:r>
      <w:r w:rsidR="00375D98">
        <w:rPr>
          <w:rFonts w:ascii="Times New Roman" w:hAnsi="Times New Roman" w:cs="Times New Roman"/>
        </w:rPr>
        <w:t xml:space="preserve"> are</w:t>
      </w:r>
      <w:r w:rsidR="00591AA0">
        <w:rPr>
          <w:rFonts w:ascii="Times New Roman" w:hAnsi="Times New Roman" w:cs="Times New Roman"/>
        </w:rPr>
        <w:t xml:space="preserve"> prohibited </w:t>
      </w:r>
      <w:r w:rsidR="004A5065">
        <w:rPr>
          <w:rFonts w:ascii="Times New Roman" w:hAnsi="Times New Roman" w:cs="Times New Roman"/>
        </w:rPr>
        <w:t xml:space="preserve">as administrative expenses </w:t>
      </w:r>
      <w:r w:rsidR="00591AA0">
        <w:rPr>
          <w:rFonts w:ascii="Times New Roman" w:hAnsi="Times New Roman" w:cs="Times New Roman"/>
        </w:rPr>
        <w:t>under section 503(c)(1) of the Bankruptcy Code.</w:t>
      </w:r>
      <w:r>
        <w:rPr>
          <w:rStyle w:val="FootnoteReference"/>
          <w:rFonts w:cs="Times New Roman"/>
        </w:rPr>
        <w:footnoteReference w:id="269"/>
      </w:r>
      <w:r w:rsidR="00CE1671">
        <w:rPr>
          <w:rFonts w:ascii="Times New Roman" w:hAnsi="Times New Roman" w:cs="Times New Roman"/>
        </w:rPr>
        <w:t xml:space="preserve">   She </w:t>
      </w:r>
      <w:r w:rsidR="00591AA0">
        <w:rPr>
          <w:rFonts w:ascii="Times New Roman" w:hAnsi="Times New Roman" w:cs="Times New Roman"/>
        </w:rPr>
        <w:t xml:space="preserve">also </w:t>
      </w:r>
      <w:r>
        <w:rPr>
          <w:rFonts w:ascii="Times New Roman" w:hAnsi="Times New Roman" w:cs="Times New Roman"/>
        </w:rPr>
        <w:t xml:space="preserve">expressed that </w:t>
      </w:r>
      <w:r w:rsidR="00400221">
        <w:rPr>
          <w:rFonts w:ascii="Times New Roman" w:hAnsi="Times New Roman" w:cs="Times New Roman"/>
        </w:rPr>
        <w:t>Borders Group</w:t>
      </w:r>
      <w:r w:rsidR="00591AA0">
        <w:rPr>
          <w:rFonts w:ascii="Times New Roman" w:hAnsi="Times New Roman" w:cs="Times New Roman"/>
        </w:rPr>
        <w:t xml:space="preserve">’s presentment of </w:t>
      </w:r>
      <w:r>
        <w:rPr>
          <w:rFonts w:ascii="Times New Roman" w:hAnsi="Times New Roman" w:cs="Times New Roman"/>
        </w:rPr>
        <w:t>the bonus plans “prior to the debtors’ finalizing their b</w:t>
      </w:r>
      <w:r w:rsidR="00590005">
        <w:rPr>
          <w:rFonts w:ascii="Times New Roman" w:hAnsi="Times New Roman" w:cs="Times New Roman"/>
        </w:rPr>
        <w:t>usiness and operational plans [was]</w:t>
      </w:r>
      <w:r>
        <w:rPr>
          <w:rFonts w:ascii="Times New Roman" w:hAnsi="Times New Roman" w:cs="Times New Roman"/>
        </w:rPr>
        <w:t xml:space="preserve"> not a sound exercise of the debtors’ business judgment.”</w:t>
      </w:r>
      <w:r>
        <w:rPr>
          <w:rStyle w:val="FootnoteReference"/>
          <w:rFonts w:cs="Times New Roman"/>
        </w:rPr>
        <w:footnoteReference w:id="270"/>
      </w:r>
      <w:r w:rsidR="00B97EE8">
        <w:rPr>
          <w:rFonts w:ascii="Times New Roman" w:hAnsi="Times New Roman" w:cs="Times New Roman"/>
        </w:rPr>
        <w:t xml:space="preserve"> </w:t>
      </w:r>
      <w:r w:rsidR="00591AA0">
        <w:rPr>
          <w:rFonts w:ascii="Times New Roman" w:hAnsi="Times New Roman" w:cs="Times New Roman"/>
        </w:rPr>
        <w:t xml:space="preserve">  </w:t>
      </w:r>
    </w:p>
    <w:p w14:paraId="4911EB17" w14:textId="77777777" w:rsidR="0010157B" w:rsidRDefault="0010157B" w:rsidP="006E4113">
      <w:pPr>
        <w:spacing w:line="276" w:lineRule="auto"/>
        <w:jc w:val="both"/>
        <w:rPr>
          <w:rFonts w:ascii="Times New Roman" w:hAnsi="Times New Roman" w:cs="Times New Roman"/>
        </w:rPr>
      </w:pPr>
    </w:p>
    <w:p w14:paraId="7B3444C3" w14:textId="268F0196" w:rsidR="00DB7BB3" w:rsidRDefault="00375D98" w:rsidP="006E4113">
      <w:pPr>
        <w:spacing w:line="276" w:lineRule="auto"/>
        <w:jc w:val="both"/>
        <w:rPr>
          <w:rFonts w:ascii="Times New Roman" w:hAnsi="Times New Roman" w:cs="Times New Roman"/>
        </w:rPr>
      </w:pPr>
      <w:r>
        <w:rPr>
          <w:rFonts w:ascii="Times New Roman" w:hAnsi="Times New Roman" w:cs="Times New Roman"/>
        </w:rPr>
        <w:tab/>
      </w:r>
      <w:r w:rsidR="005A3D62">
        <w:rPr>
          <w:rFonts w:ascii="Times New Roman" w:hAnsi="Times New Roman" w:cs="Times New Roman"/>
        </w:rPr>
        <w:t xml:space="preserve">As of April 12th, two key executives and twenty-two director-level employees had resigned since </w:t>
      </w:r>
      <w:r w:rsidR="00590005">
        <w:rPr>
          <w:rFonts w:ascii="Times New Roman" w:hAnsi="Times New Roman" w:cs="Times New Roman"/>
        </w:rPr>
        <w:t xml:space="preserve">March 25th when </w:t>
      </w:r>
      <w:r w:rsidR="005A3D62">
        <w:rPr>
          <w:rFonts w:ascii="Times New Roman" w:hAnsi="Times New Roman" w:cs="Times New Roman"/>
        </w:rPr>
        <w:t>the plans were initially introduce</w:t>
      </w:r>
      <w:r w:rsidR="00590005">
        <w:rPr>
          <w:rFonts w:ascii="Times New Roman" w:hAnsi="Times New Roman" w:cs="Times New Roman"/>
        </w:rPr>
        <w:t xml:space="preserve">d. </w:t>
      </w:r>
      <w:r w:rsidR="005A3D62">
        <w:rPr>
          <w:rStyle w:val="FootnoteReference"/>
          <w:rFonts w:cs="Times New Roman"/>
        </w:rPr>
        <w:footnoteReference w:id="271"/>
      </w:r>
      <w:r w:rsidR="00D164E2">
        <w:rPr>
          <w:rFonts w:ascii="Times New Roman" w:hAnsi="Times New Roman" w:cs="Times New Roman"/>
        </w:rPr>
        <w:t xml:space="preserve">  </w:t>
      </w:r>
      <w:r w:rsidR="005A3D62">
        <w:rPr>
          <w:rFonts w:ascii="Times New Roman" w:hAnsi="Times New Roman" w:cs="Times New Roman"/>
        </w:rPr>
        <w:t xml:space="preserve"> </w:t>
      </w:r>
      <w:r w:rsidR="00400221">
        <w:rPr>
          <w:rFonts w:ascii="Times New Roman" w:hAnsi="Times New Roman" w:cs="Times New Roman"/>
        </w:rPr>
        <w:t>Borders Group</w:t>
      </w:r>
      <w:r w:rsidR="00591AA0">
        <w:rPr>
          <w:rFonts w:ascii="Times New Roman" w:hAnsi="Times New Roman" w:cs="Times New Roman"/>
        </w:rPr>
        <w:t xml:space="preserve"> </w:t>
      </w:r>
      <w:r w:rsidR="00D164E2">
        <w:rPr>
          <w:rFonts w:ascii="Times New Roman" w:hAnsi="Times New Roman" w:cs="Times New Roman"/>
        </w:rPr>
        <w:t xml:space="preserve">considered this indicative of how </w:t>
      </w:r>
      <w:r>
        <w:rPr>
          <w:rFonts w:ascii="Times New Roman" w:hAnsi="Times New Roman" w:cs="Times New Roman"/>
        </w:rPr>
        <w:t>desperately</w:t>
      </w:r>
      <w:r w:rsidR="00D164E2">
        <w:rPr>
          <w:rFonts w:ascii="Times New Roman" w:hAnsi="Times New Roman" w:cs="Times New Roman"/>
        </w:rPr>
        <w:t xml:space="preserve"> it</w:t>
      </w:r>
      <w:r>
        <w:rPr>
          <w:rFonts w:ascii="Times New Roman" w:hAnsi="Times New Roman" w:cs="Times New Roman"/>
        </w:rPr>
        <w:t xml:space="preserve"> </w:t>
      </w:r>
      <w:r w:rsidR="00591AA0">
        <w:rPr>
          <w:rFonts w:ascii="Times New Roman" w:hAnsi="Times New Roman" w:cs="Times New Roman"/>
        </w:rPr>
        <w:t xml:space="preserve">needed the Court to approve the </w:t>
      </w:r>
      <w:r w:rsidR="004B6A10">
        <w:rPr>
          <w:rFonts w:ascii="Times New Roman" w:hAnsi="Times New Roman" w:cs="Times New Roman"/>
        </w:rPr>
        <w:t xml:space="preserve">bonus </w:t>
      </w:r>
      <w:r w:rsidR="00591AA0">
        <w:rPr>
          <w:rFonts w:ascii="Times New Roman" w:hAnsi="Times New Roman" w:cs="Times New Roman"/>
        </w:rPr>
        <w:t xml:space="preserve">plans over the objection of the </w:t>
      </w:r>
      <w:r w:rsidR="00923057">
        <w:rPr>
          <w:rFonts w:ascii="Times New Roman" w:hAnsi="Times New Roman" w:cs="Times New Roman"/>
        </w:rPr>
        <w:t xml:space="preserve">U.S. </w:t>
      </w:r>
      <w:r w:rsidR="00591AA0">
        <w:rPr>
          <w:rFonts w:ascii="Times New Roman" w:hAnsi="Times New Roman" w:cs="Times New Roman"/>
        </w:rPr>
        <w:t>Trustee</w:t>
      </w:r>
      <w:r w:rsidR="009A32D9">
        <w:rPr>
          <w:rFonts w:ascii="Times New Roman" w:hAnsi="Times New Roman" w:cs="Times New Roman"/>
        </w:rPr>
        <w:t xml:space="preserve">. </w:t>
      </w:r>
      <w:r w:rsidR="00400221">
        <w:rPr>
          <w:rFonts w:ascii="Times New Roman" w:hAnsi="Times New Roman" w:cs="Times New Roman"/>
        </w:rPr>
        <w:t>Borders Group</w:t>
      </w:r>
      <w:r w:rsidR="00CE1671">
        <w:rPr>
          <w:rFonts w:ascii="Times New Roman" w:hAnsi="Times New Roman" w:cs="Times New Roman"/>
        </w:rPr>
        <w:t xml:space="preserve"> </w:t>
      </w:r>
      <w:r w:rsidR="004B6A10">
        <w:rPr>
          <w:rFonts w:ascii="Times New Roman" w:hAnsi="Times New Roman" w:cs="Times New Roman"/>
        </w:rPr>
        <w:t xml:space="preserve">asserted </w:t>
      </w:r>
      <w:r>
        <w:rPr>
          <w:rFonts w:ascii="Times New Roman" w:hAnsi="Times New Roman" w:cs="Times New Roman"/>
        </w:rPr>
        <w:t xml:space="preserve">that the </w:t>
      </w:r>
      <w:r w:rsidR="002B7FAD">
        <w:rPr>
          <w:rFonts w:ascii="Times New Roman" w:hAnsi="Times New Roman" w:cs="Times New Roman"/>
        </w:rPr>
        <w:t>KEIP</w:t>
      </w:r>
      <w:r>
        <w:rPr>
          <w:rFonts w:ascii="Times New Roman" w:hAnsi="Times New Roman" w:cs="Times New Roman"/>
        </w:rPr>
        <w:t>, although it did apply to “insiders</w:t>
      </w:r>
      <w:r w:rsidR="002B7FAD">
        <w:rPr>
          <w:rFonts w:ascii="Times New Roman" w:hAnsi="Times New Roman" w:cs="Times New Roman"/>
        </w:rPr>
        <w:t>”</w:t>
      </w:r>
      <w:r w:rsidR="00CE1671">
        <w:rPr>
          <w:rFonts w:ascii="Times New Roman" w:hAnsi="Times New Roman" w:cs="Times New Roman"/>
        </w:rPr>
        <w:t xml:space="preserve"> and would have a retentive effect,</w:t>
      </w:r>
      <w:r>
        <w:rPr>
          <w:rFonts w:ascii="Times New Roman" w:hAnsi="Times New Roman" w:cs="Times New Roman"/>
        </w:rPr>
        <w:t xml:space="preserve"> did not fall under section 503(c)(1) of </w:t>
      </w:r>
      <w:r w:rsidR="00CE1671">
        <w:rPr>
          <w:rFonts w:ascii="Times New Roman" w:hAnsi="Times New Roman" w:cs="Times New Roman"/>
        </w:rPr>
        <w:t>the</w:t>
      </w:r>
      <w:r w:rsidR="005A3D62">
        <w:rPr>
          <w:rFonts w:ascii="Times New Roman" w:hAnsi="Times New Roman" w:cs="Times New Roman"/>
        </w:rPr>
        <w:t xml:space="preserve"> Bankruptcy Code since the plan</w:t>
      </w:r>
      <w:r>
        <w:rPr>
          <w:rFonts w:ascii="Times New Roman" w:hAnsi="Times New Roman" w:cs="Times New Roman"/>
        </w:rPr>
        <w:t xml:space="preserve"> </w:t>
      </w:r>
      <w:r w:rsidR="005A3D62">
        <w:rPr>
          <w:rFonts w:ascii="Times New Roman" w:hAnsi="Times New Roman" w:cs="Times New Roman"/>
        </w:rPr>
        <w:t>was</w:t>
      </w:r>
      <w:r w:rsidR="00CE1671">
        <w:rPr>
          <w:rFonts w:ascii="Times New Roman" w:hAnsi="Times New Roman" w:cs="Times New Roman"/>
        </w:rPr>
        <w:t xml:space="preserve"> not primarily </w:t>
      </w:r>
      <w:r>
        <w:rPr>
          <w:rFonts w:ascii="Times New Roman" w:hAnsi="Times New Roman" w:cs="Times New Roman"/>
        </w:rPr>
        <w:t>“for the purpose of inducing such person to remain with th</w:t>
      </w:r>
      <w:r w:rsidR="00CE1671">
        <w:rPr>
          <w:rFonts w:ascii="Times New Roman" w:hAnsi="Times New Roman" w:cs="Times New Roman"/>
        </w:rPr>
        <w:t xml:space="preserve">e debtor’s </w:t>
      </w:r>
      <w:r w:rsidR="005A3D62">
        <w:rPr>
          <w:rFonts w:ascii="Times New Roman" w:hAnsi="Times New Roman" w:cs="Times New Roman"/>
        </w:rPr>
        <w:t>business</w:t>
      </w:r>
      <w:r w:rsidR="004B6A10">
        <w:rPr>
          <w:rFonts w:ascii="Times New Roman" w:hAnsi="Times New Roman" w:cs="Times New Roman"/>
        </w:rPr>
        <w:t>,</w:t>
      </w:r>
      <w:r w:rsidR="005A3D62">
        <w:rPr>
          <w:rFonts w:ascii="Times New Roman" w:hAnsi="Times New Roman" w:cs="Times New Roman"/>
        </w:rPr>
        <w:t xml:space="preserve">” but instead served to incentivize executives </w:t>
      </w:r>
      <w:r w:rsidR="009A32D9">
        <w:rPr>
          <w:rFonts w:ascii="Times New Roman" w:hAnsi="Times New Roman" w:cs="Times New Roman"/>
        </w:rPr>
        <w:t>to work to</w:t>
      </w:r>
      <w:r w:rsidR="007653DB">
        <w:rPr>
          <w:rFonts w:ascii="Times New Roman" w:hAnsi="Times New Roman" w:cs="Times New Roman"/>
        </w:rPr>
        <w:t xml:space="preserve"> keep </w:t>
      </w:r>
      <w:r w:rsidR="00400221">
        <w:rPr>
          <w:rFonts w:ascii="Times New Roman" w:hAnsi="Times New Roman" w:cs="Times New Roman"/>
        </w:rPr>
        <w:t>Borders Group</w:t>
      </w:r>
      <w:r w:rsidR="007653DB">
        <w:rPr>
          <w:rFonts w:ascii="Times New Roman" w:hAnsi="Times New Roman" w:cs="Times New Roman"/>
        </w:rPr>
        <w:t xml:space="preserve"> a going concern because </w:t>
      </w:r>
      <w:r w:rsidR="005A3D62">
        <w:rPr>
          <w:rFonts w:ascii="Times New Roman" w:hAnsi="Times New Roman" w:cs="Times New Roman"/>
        </w:rPr>
        <w:t>the bonuses were</w:t>
      </w:r>
      <w:r>
        <w:rPr>
          <w:rFonts w:ascii="Times New Roman" w:hAnsi="Times New Roman" w:cs="Times New Roman"/>
        </w:rPr>
        <w:t xml:space="preserve"> only tr</w:t>
      </w:r>
      <w:r w:rsidR="009A32D9">
        <w:rPr>
          <w:rFonts w:ascii="Times New Roman" w:hAnsi="Times New Roman" w:cs="Times New Roman"/>
        </w:rPr>
        <w:t>iggered upon the Qualifying Events</w:t>
      </w:r>
      <w:r w:rsidR="005A3D62">
        <w:rPr>
          <w:rFonts w:ascii="Times New Roman" w:hAnsi="Times New Roman" w:cs="Times New Roman"/>
        </w:rPr>
        <w:t xml:space="preserve"> that were based on </w:t>
      </w:r>
      <w:r w:rsidR="00400221">
        <w:rPr>
          <w:rFonts w:ascii="Times New Roman" w:hAnsi="Times New Roman" w:cs="Times New Roman"/>
        </w:rPr>
        <w:t>Borders Group</w:t>
      </w:r>
      <w:r w:rsidR="009A32D9">
        <w:rPr>
          <w:rFonts w:ascii="Times New Roman" w:hAnsi="Times New Roman" w:cs="Times New Roman"/>
        </w:rPr>
        <w:t xml:space="preserve"> emerging from Chapter 11</w:t>
      </w:r>
      <w:r w:rsidR="007653DB">
        <w:rPr>
          <w:rFonts w:ascii="Times New Roman" w:hAnsi="Times New Roman" w:cs="Times New Roman"/>
        </w:rPr>
        <w:t>.</w:t>
      </w:r>
      <w:r>
        <w:rPr>
          <w:rStyle w:val="FootnoteReference"/>
          <w:rFonts w:cs="Times New Roman"/>
        </w:rPr>
        <w:footnoteReference w:id="272"/>
      </w:r>
      <w:r>
        <w:rPr>
          <w:rFonts w:ascii="Times New Roman" w:hAnsi="Times New Roman" w:cs="Times New Roman"/>
        </w:rPr>
        <w:t xml:space="preserve"> </w:t>
      </w:r>
      <w:r w:rsidR="002B7FAD">
        <w:rPr>
          <w:rFonts w:ascii="Times New Roman" w:hAnsi="Times New Roman" w:cs="Times New Roman"/>
        </w:rPr>
        <w:t xml:space="preserve"> </w:t>
      </w:r>
      <w:r w:rsidR="00CE1671">
        <w:rPr>
          <w:rFonts w:ascii="Times New Roman" w:hAnsi="Times New Roman" w:cs="Times New Roman"/>
        </w:rPr>
        <w:t xml:space="preserve">In regard to the KERP, </w:t>
      </w:r>
      <w:r w:rsidR="00400221">
        <w:rPr>
          <w:rFonts w:ascii="Times New Roman" w:hAnsi="Times New Roman" w:cs="Times New Roman"/>
        </w:rPr>
        <w:t>Borders Group</w:t>
      </w:r>
      <w:r w:rsidR="00CE1671">
        <w:rPr>
          <w:rFonts w:ascii="Times New Roman" w:hAnsi="Times New Roman" w:cs="Times New Roman"/>
        </w:rPr>
        <w:t xml:space="preserve"> </w:t>
      </w:r>
      <w:r w:rsidR="002B7FAD">
        <w:rPr>
          <w:rFonts w:ascii="Times New Roman" w:hAnsi="Times New Roman" w:cs="Times New Roman"/>
        </w:rPr>
        <w:t>asserted that</w:t>
      </w:r>
      <w:r>
        <w:rPr>
          <w:rFonts w:ascii="Times New Roman" w:hAnsi="Times New Roman" w:cs="Times New Roman"/>
        </w:rPr>
        <w:t xml:space="preserve"> secti</w:t>
      </w:r>
      <w:r w:rsidR="002B7FAD">
        <w:rPr>
          <w:rFonts w:ascii="Times New Roman" w:hAnsi="Times New Roman" w:cs="Times New Roman"/>
        </w:rPr>
        <w:t>on 503(c)(1) did not prohibit the KERP</w:t>
      </w:r>
      <w:r w:rsidR="005A3D62">
        <w:rPr>
          <w:rFonts w:ascii="Times New Roman" w:hAnsi="Times New Roman" w:cs="Times New Roman"/>
        </w:rPr>
        <w:t>,</w:t>
      </w:r>
      <w:r>
        <w:rPr>
          <w:rFonts w:ascii="Times New Roman" w:hAnsi="Times New Roman" w:cs="Times New Roman"/>
        </w:rPr>
        <w:t xml:space="preserve"> </w:t>
      </w:r>
      <w:r w:rsidR="005A3D62">
        <w:rPr>
          <w:rFonts w:ascii="Times New Roman" w:hAnsi="Times New Roman" w:cs="Times New Roman"/>
        </w:rPr>
        <w:t xml:space="preserve">which clearly was a </w:t>
      </w:r>
      <w:r w:rsidR="00923057">
        <w:rPr>
          <w:rFonts w:ascii="Times New Roman" w:hAnsi="Times New Roman" w:cs="Times New Roman"/>
        </w:rPr>
        <w:t>retention plan</w:t>
      </w:r>
      <w:r w:rsidR="005A3D62">
        <w:rPr>
          <w:rFonts w:ascii="Times New Roman" w:hAnsi="Times New Roman" w:cs="Times New Roman"/>
        </w:rPr>
        <w:t>,</w:t>
      </w:r>
      <w:r w:rsidR="00923057">
        <w:rPr>
          <w:rFonts w:ascii="Times New Roman" w:hAnsi="Times New Roman" w:cs="Times New Roman"/>
        </w:rPr>
        <w:t xml:space="preserve"> </w:t>
      </w:r>
      <w:r>
        <w:rPr>
          <w:rFonts w:ascii="Times New Roman" w:hAnsi="Times New Roman" w:cs="Times New Roman"/>
        </w:rPr>
        <w:t>because the employees were not “insiders” but instead “non-executive managers.”</w:t>
      </w:r>
      <w:r>
        <w:rPr>
          <w:rStyle w:val="FootnoteReference"/>
          <w:rFonts w:cs="Times New Roman"/>
        </w:rPr>
        <w:footnoteReference w:id="273"/>
      </w:r>
      <w:r>
        <w:rPr>
          <w:rFonts w:ascii="Times New Roman" w:hAnsi="Times New Roman" w:cs="Times New Roman"/>
        </w:rPr>
        <w:t xml:space="preserve">  </w:t>
      </w:r>
    </w:p>
    <w:p w14:paraId="4F74AE57" w14:textId="77777777" w:rsidR="0010157B" w:rsidRDefault="0010157B" w:rsidP="006E4113">
      <w:pPr>
        <w:spacing w:line="276" w:lineRule="auto"/>
        <w:jc w:val="both"/>
        <w:rPr>
          <w:rFonts w:ascii="Times New Roman" w:hAnsi="Times New Roman" w:cs="Times New Roman"/>
        </w:rPr>
      </w:pPr>
    </w:p>
    <w:p w14:paraId="24D031F8" w14:textId="366FF2F3" w:rsidR="00254248" w:rsidRDefault="00DB7BB3" w:rsidP="006E4113">
      <w:pPr>
        <w:spacing w:line="276" w:lineRule="auto"/>
        <w:jc w:val="both"/>
        <w:rPr>
          <w:rFonts w:ascii="Times New Roman" w:hAnsi="Times New Roman" w:cs="Times New Roman"/>
        </w:rPr>
      </w:pPr>
      <w:r>
        <w:rPr>
          <w:rFonts w:ascii="Times New Roman" w:hAnsi="Times New Roman" w:cs="Times New Roman"/>
        </w:rPr>
        <w:tab/>
      </w:r>
      <w:r w:rsidR="002B7FAD">
        <w:rPr>
          <w:rFonts w:ascii="Times New Roman" w:hAnsi="Times New Roman" w:cs="Times New Roman"/>
        </w:rPr>
        <w:t xml:space="preserve">By the hearing on April 22nd, however, </w:t>
      </w:r>
      <w:r w:rsidR="00400221">
        <w:rPr>
          <w:rFonts w:ascii="Times New Roman" w:hAnsi="Times New Roman" w:cs="Times New Roman"/>
        </w:rPr>
        <w:t>Borders Group</w:t>
      </w:r>
      <w:r w:rsidR="002B7FAD">
        <w:rPr>
          <w:rFonts w:ascii="Times New Roman" w:hAnsi="Times New Roman" w:cs="Times New Roman"/>
        </w:rPr>
        <w:t xml:space="preserve"> had drastically revised the</w:t>
      </w:r>
      <w:r w:rsidR="008302C7">
        <w:rPr>
          <w:rFonts w:ascii="Times New Roman" w:hAnsi="Times New Roman" w:cs="Times New Roman"/>
        </w:rPr>
        <w:t xml:space="preserve"> KEIP</w:t>
      </w:r>
      <w:r w:rsidR="005A3D62">
        <w:rPr>
          <w:rFonts w:ascii="Times New Roman" w:hAnsi="Times New Roman" w:cs="Times New Roman"/>
        </w:rPr>
        <w:t xml:space="preserve"> after negotiations with the U.S. Trustee, who withdrew</w:t>
      </w:r>
      <w:r w:rsidR="00923057">
        <w:rPr>
          <w:rFonts w:ascii="Times New Roman" w:hAnsi="Times New Roman" w:cs="Times New Roman"/>
        </w:rPr>
        <w:t xml:space="preserve"> her</w:t>
      </w:r>
      <w:r>
        <w:rPr>
          <w:rFonts w:ascii="Times New Roman" w:hAnsi="Times New Roman" w:cs="Times New Roman"/>
        </w:rPr>
        <w:t xml:space="preserve"> objection</w:t>
      </w:r>
      <w:r w:rsidR="002B7FAD">
        <w:rPr>
          <w:rFonts w:ascii="Times New Roman" w:hAnsi="Times New Roman" w:cs="Times New Roman"/>
        </w:rPr>
        <w:t>.</w:t>
      </w:r>
      <w:r>
        <w:rPr>
          <w:rStyle w:val="FootnoteReference"/>
          <w:rFonts w:cs="Times New Roman"/>
        </w:rPr>
        <w:footnoteReference w:id="274"/>
      </w:r>
      <w:r w:rsidR="002B7FAD">
        <w:rPr>
          <w:rFonts w:ascii="Times New Roman" w:hAnsi="Times New Roman" w:cs="Times New Roman"/>
        </w:rPr>
        <w:t xml:space="preserve"> </w:t>
      </w:r>
      <w:r w:rsidR="0096422D">
        <w:rPr>
          <w:rFonts w:ascii="Times New Roman" w:hAnsi="Times New Roman" w:cs="Times New Roman"/>
        </w:rPr>
        <w:t xml:space="preserve"> T</w:t>
      </w:r>
      <w:r w:rsidR="004B793B">
        <w:rPr>
          <w:rFonts w:ascii="Times New Roman" w:hAnsi="Times New Roman" w:cs="Times New Roman"/>
        </w:rPr>
        <w:t xml:space="preserve">he </w:t>
      </w:r>
      <w:r w:rsidR="0096422D">
        <w:rPr>
          <w:rFonts w:ascii="Times New Roman" w:hAnsi="Times New Roman" w:cs="Times New Roman"/>
        </w:rPr>
        <w:t xml:space="preserve">amended </w:t>
      </w:r>
      <w:r w:rsidR="004B793B">
        <w:rPr>
          <w:rFonts w:ascii="Times New Roman" w:hAnsi="Times New Roman" w:cs="Times New Roman"/>
        </w:rPr>
        <w:t>plan was more appropriately</w:t>
      </w:r>
      <w:r w:rsidR="00C94EDE">
        <w:rPr>
          <w:rFonts w:ascii="Times New Roman" w:hAnsi="Times New Roman" w:cs="Times New Roman"/>
        </w:rPr>
        <w:t xml:space="preserve"> aligned with </w:t>
      </w:r>
      <w:r w:rsidR="00400221">
        <w:rPr>
          <w:rFonts w:ascii="Times New Roman" w:hAnsi="Times New Roman" w:cs="Times New Roman"/>
        </w:rPr>
        <w:t>Borders Group</w:t>
      </w:r>
      <w:r w:rsidR="00C94EDE">
        <w:rPr>
          <w:rFonts w:ascii="Times New Roman" w:hAnsi="Times New Roman" w:cs="Times New Roman"/>
        </w:rPr>
        <w:t>’</w:t>
      </w:r>
      <w:r w:rsidR="008E47AD">
        <w:rPr>
          <w:rFonts w:ascii="Times New Roman" w:hAnsi="Times New Roman" w:cs="Times New Roman"/>
        </w:rPr>
        <w:t>s</w:t>
      </w:r>
      <w:r w:rsidR="00C94EDE">
        <w:rPr>
          <w:rFonts w:ascii="Times New Roman" w:hAnsi="Times New Roman" w:cs="Times New Roman"/>
        </w:rPr>
        <w:t xml:space="preserve"> bankruptcy goals </w:t>
      </w:r>
      <w:r w:rsidR="00070F0A">
        <w:rPr>
          <w:rFonts w:ascii="Times New Roman" w:hAnsi="Times New Roman" w:cs="Times New Roman"/>
        </w:rPr>
        <w:t>of reducing costs and remaining a going concern</w:t>
      </w:r>
      <w:r w:rsidR="004B793B">
        <w:rPr>
          <w:rFonts w:ascii="Times New Roman" w:hAnsi="Times New Roman" w:cs="Times New Roman"/>
        </w:rPr>
        <w:t>.</w:t>
      </w:r>
      <w:r w:rsidR="004B793B">
        <w:rPr>
          <w:rStyle w:val="FootnoteReference"/>
          <w:rFonts w:cs="Times New Roman"/>
        </w:rPr>
        <w:footnoteReference w:id="275"/>
      </w:r>
      <w:r w:rsidR="004B793B">
        <w:rPr>
          <w:rFonts w:ascii="Times New Roman" w:hAnsi="Times New Roman" w:cs="Times New Roman"/>
        </w:rPr>
        <w:t xml:space="preserve">  </w:t>
      </w:r>
      <w:r w:rsidR="00070F0A">
        <w:rPr>
          <w:rFonts w:ascii="Times New Roman" w:hAnsi="Times New Roman" w:cs="Times New Roman"/>
        </w:rPr>
        <w:t>Under the KEIP, t</w:t>
      </w:r>
      <w:r w:rsidR="004B793B">
        <w:rPr>
          <w:rFonts w:ascii="Times New Roman" w:hAnsi="Times New Roman" w:cs="Times New Roman"/>
        </w:rPr>
        <w:t xml:space="preserve">he five highest-level </w:t>
      </w:r>
      <w:r w:rsidR="008F4CA9">
        <w:rPr>
          <w:rFonts w:ascii="Times New Roman" w:hAnsi="Times New Roman" w:cs="Times New Roman"/>
        </w:rPr>
        <w:t xml:space="preserve">executives could </w:t>
      </w:r>
      <w:r w:rsidR="007653DB">
        <w:rPr>
          <w:rFonts w:ascii="Times New Roman" w:hAnsi="Times New Roman" w:cs="Times New Roman"/>
        </w:rPr>
        <w:t xml:space="preserve">now </w:t>
      </w:r>
      <w:r w:rsidR="002B7FAD">
        <w:rPr>
          <w:rFonts w:ascii="Times New Roman" w:hAnsi="Times New Roman" w:cs="Times New Roman"/>
        </w:rPr>
        <w:t xml:space="preserve">receive </w:t>
      </w:r>
      <w:r w:rsidR="004B793B">
        <w:rPr>
          <w:rFonts w:ascii="Times New Roman" w:hAnsi="Times New Roman" w:cs="Times New Roman"/>
        </w:rPr>
        <w:t>bonuses ranging from</w:t>
      </w:r>
      <w:r w:rsidR="00DA3CC5">
        <w:rPr>
          <w:rFonts w:ascii="Times New Roman" w:hAnsi="Times New Roman" w:cs="Times New Roman"/>
        </w:rPr>
        <w:t xml:space="preserve"> </w:t>
      </w:r>
      <w:r w:rsidR="002B7FAD">
        <w:rPr>
          <w:rFonts w:ascii="Times New Roman" w:hAnsi="Times New Roman" w:cs="Times New Roman"/>
        </w:rPr>
        <w:t>55%</w:t>
      </w:r>
      <w:r w:rsidR="004B793B">
        <w:rPr>
          <w:rFonts w:ascii="Times New Roman" w:hAnsi="Times New Roman" w:cs="Times New Roman"/>
        </w:rPr>
        <w:t xml:space="preserve"> to 75%</w:t>
      </w:r>
      <w:r w:rsidR="002B7FAD">
        <w:rPr>
          <w:rFonts w:ascii="Times New Roman" w:hAnsi="Times New Roman" w:cs="Times New Roman"/>
        </w:rPr>
        <w:t xml:space="preserve"> of their base </w:t>
      </w:r>
      <w:r w:rsidR="008F4CA9">
        <w:rPr>
          <w:rFonts w:ascii="Times New Roman" w:hAnsi="Times New Roman" w:cs="Times New Roman"/>
        </w:rPr>
        <w:t xml:space="preserve">salaries </w:t>
      </w:r>
      <w:r w:rsidR="004B793B">
        <w:rPr>
          <w:rFonts w:ascii="Times New Roman" w:hAnsi="Times New Roman" w:cs="Times New Roman"/>
        </w:rPr>
        <w:t xml:space="preserve">upon the occurrence </w:t>
      </w:r>
      <w:r w:rsidR="009A32D9">
        <w:rPr>
          <w:rFonts w:ascii="Times New Roman" w:hAnsi="Times New Roman" w:cs="Times New Roman"/>
        </w:rPr>
        <w:t xml:space="preserve">the Qualifying Events. </w:t>
      </w:r>
      <w:r w:rsidR="004B793B">
        <w:rPr>
          <w:rFonts w:ascii="Times New Roman" w:hAnsi="Times New Roman" w:cs="Times New Roman"/>
        </w:rPr>
        <w:t xml:space="preserve">The </w:t>
      </w:r>
      <w:r w:rsidR="008302C7">
        <w:rPr>
          <w:rFonts w:ascii="Times New Roman" w:hAnsi="Times New Roman" w:cs="Times New Roman"/>
        </w:rPr>
        <w:t xml:space="preserve">percentage amount </w:t>
      </w:r>
      <w:r w:rsidR="008F4CA9">
        <w:rPr>
          <w:rFonts w:ascii="Times New Roman" w:hAnsi="Times New Roman" w:cs="Times New Roman"/>
        </w:rPr>
        <w:t>w</w:t>
      </w:r>
      <w:r w:rsidR="008302C7">
        <w:rPr>
          <w:rFonts w:ascii="Times New Roman" w:hAnsi="Times New Roman" w:cs="Times New Roman"/>
        </w:rPr>
        <w:t>ould increase depending on how promptly</w:t>
      </w:r>
      <w:r w:rsidR="009A32D9">
        <w:rPr>
          <w:rFonts w:ascii="Times New Roman" w:hAnsi="Times New Roman" w:cs="Times New Roman"/>
        </w:rPr>
        <w:t xml:space="preserve"> a Qualifying Event</w:t>
      </w:r>
      <w:r w:rsidR="008F4CA9">
        <w:rPr>
          <w:rFonts w:ascii="Times New Roman" w:hAnsi="Times New Roman" w:cs="Times New Roman"/>
        </w:rPr>
        <w:t xml:space="preserve"> happened – the executives would get </w:t>
      </w:r>
      <w:r w:rsidR="004B793B">
        <w:rPr>
          <w:rFonts w:ascii="Times New Roman" w:hAnsi="Times New Roman" w:cs="Times New Roman"/>
        </w:rPr>
        <w:t>77% base salary bonuses</w:t>
      </w:r>
      <w:r w:rsidR="009A32D9">
        <w:rPr>
          <w:rFonts w:ascii="Times New Roman" w:hAnsi="Times New Roman" w:cs="Times New Roman"/>
        </w:rPr>
        <w:t xml:space="preserve"> should a Qualifying Event</w:t>
      </w:r>
      <w:r w:rsidR="008F4CA9">
        <w:rPr>
          <w:rFonts w:ascii="Times New Roman" w:hAnsi="Times New Roman" w:cs="Times New Roman"/>
        </w:rPr>
        <w:t xml:space="preserve"> occur by August 15, 2011 or </w:t>
      </w:r>
      <w:r w:rsidR="004B793B">
        <w:rPr>
          <w:rFonts w:ascii="Times New Roman" w:hAnsi="Times New Roman" w:cs="Times New Roman"/>
        </w:rPr>
        <w:t>55% base salary bonuse</w:t>
      </w:r>
      <w:r w:rsidR="009A32D9">
        <w:rPr>
          <w:rFonts w:ascii="Times New Roman" w:hAnsi="Times New Roman" w:cs="Times New Roman"/>
        </w:rPr>
        <w:t>s should a Qualifying Event</w:t>
      </w:r>
      <w:r w:rsidR="004B793B">
        <w:rPr>
          <w:rFonts w:ascii="Times New Roman" w:hAnsi="Times New Roman" w:cs="Times New Roman"/>
        </w:rPr>
        <w:t xml:space="preserve"> occur by November 16th.</w:t>
      </w:r>
      <w:r w:rsidR="004B793B">
        <w:rPr>
          <w:rStyle w:val="FootnoteReference"/>
          <w:rFonts w:cs="Times New Roman"/>
        </w:rPr>
        <w:footnoteReference w:id="276"/>
      </w:r>
      <w:r w:rsidR="004B793B">
        <w:rPr>
          <w:rFonts w:ascii="Times New Roman" w:hAnsi="Times New Roman" w:cs="Times New Roman"/>
        </w:rPr>
        <w:t xml:space="preserve"> </w:t>
      </w:r>
      <w:r w:rsidR="00793816">
        <w:rPr>
          <w:rFonts w:ascii="Times New Roman" w:hAnsi="Times New Roman" w:cs="Times New Roman"/>
        </w:rPr>
        <w:t xml:space="preserve"> To receive the aforementioned bonuses, </w:t>
      </w:r>
      <w:r w:rsidR="00400221">
        <w:rPr>
          <w:rFonts w:ascii="Times New Roman" w:hAnsi="Times New Roman" w:cs="Times New Roman"/>
        </w:rPr>
        <w:t>Borders Group</w:t>
      </w:r>
      <w:r w:rsidR="00DA3CC5">
        <w:rPr>
          <w:rFonts w:ascii="Times New Roman" w:hAnsi="Times New Roman" w:cs="Times New Roman"/>
        </w:rPr>
        <w:t xml:space="preserve"> </w:t>
      </w:r>
      <w:r w:rsidR="00793816">
        <w:rPr>
          <w:rFonts w:ascii="Times New Roman" w:hAnsi="Times New Roman" w:cs="Times New Roman"/>
        </w:rPr>
        <w:t xml:space="preserve">also had to have: </w:t>
      </w:r>
      <w:r w:rsidR="002B7FAD">
        <w:rPr>
          <w:rFonts w:ascii="Times New Roman" w:hAnsi="Times New Roman" w:cs="Times New Roman"/>
        </w:rPr>
        <w:t>(</w:t>
      </w:r>
      <w:proofErr w:type="spellStart"/>
      <w:r w:rsidR="002B7FAD">
        <w:rPr>
          <w:rFonts w:ascii="Times New Roman" w:hAnsi="Times New Roman" w:cs="Times New Roman"/>
        </w:rPr>
        <w:t>i</w:t>
      </w:r>
      <w:proofErr w:type="spellEnd"/>
      <w:r w:rsidR="002B7FAD">
        <w:rPr>
          <w:rFonts w:ascii="Times New Roman" w:hAnsi="Times New Roman" w:cs="Times New Roman"/>
        </w:rPr>
        <w:t>) reduce</w:t>
      </w:r>
      <w:r w:rsidR="00DA3CC5">
        <w:rPr>
          <w:rFonts w:ascii="Times New Roman" w:hAnsi="Times New Roman" w:cs="Times New Roman"/>
        </w:rPr>
        <w:t>d</w:t>
      </w:r>
      <w:r w:rsidR="002B7FAD">
        <w:rPr>
          <w:rFonts w:ascii="Times New Roman" w:hAnsi="Times New Roman" w:cs="Times New Roman"/>
        </w:rPr>
        <w:t xml:space="preserve"> its rent costs </w:t>
      </w:r>
      <w:r w:rsidR="008F4CA9">
        <w:rPr>
          <w:rFonts w:ascii="Times New Roman" w:hAnsi="Times New Roman" w:cs="Times New Roman"/>
        </w:rPr>
        <w:t xml:space="preserve">by May 31, 2011 </w:t>
      </w:r>
      <w:r w:rsidR="004B793B">
        <w:rPr>
          <w:rFonts w:ascii="Times New Roman" w:hAnsi="Times New Roman" w:cs="Times New Roman"/>
        </w:rPr>
        <w:t>by at least $10 million for both 2011 and 2012</w:t>
      </w:r>
      <w:r w:rsidR="00793816">
        <w:rPr>
          <w:rFonts w:ascii="Times New Roman" w:hAnsi="Times New Roman" w:cs="Times New Roman"/>
        </w:rPr>
        <w:t>;</w:t>
      </w:r>
      <w:r w:rsidR="004B793B">
        <w:rPr>
          <w:rFonts w:ascii="Times New Roman" w:hAnsi="Times New Roman" w:cs="Times New Roman"/>
        </w:rPr>
        <w:t xml:space="preserve"> </w:t>
      </w:r>
      <w:r>
        <w:rPr>
          <w:rFonts w:ascii="Times New Roman" w:hAnsi="Times New Roman" w:cs="Times New Roman"/>
        </w:rPr>
        <w:t xml:space="preserve">or </w:t>
      </w:r>
      <w:r w:rsidR="00DA3CC5">
        <w:rPr>
          <w:rFonts w:ascii="Times New Roman" w:hAnsi="Times New Roman" w:cs="Times New Roman"/>
        </w:rPr>
        <w:t xml:space="preserve">(ii) </w:t>
      </w:r>
      <w:r>
        <w:rPr>
          <w:rFonts w:ascii="Times New Roman" w:hAnsi="Times New Roman" w:cs="Times New Roman"/>
        </w:rPr>
        <w:t>reduce</w:t>
      </w:r>
      <w:r w:rsidR="00DA3CC5">
        <w:rPr>
          <w:rFonts w:ascii="Times New Roman" w:hAnsi="Times New Roman" w:cs="Times New Roman"/>
        </w:rPr>
        <w:t>d</w:t>
      </w:r>
      <w:r w:rsidR="008F4CA9">
        <w:rPr>
          <w:rFonts w:ascii="Times New Roman" w:hAnsi="Times New Roman" w:cs="Times New Roman"/>
        </w:rPr>
        <w:t xml:space="preserve"> other costs by $</w:t>
      </w:r>
      <w:r>
        <w:rPr>
          <w:rFonts w:ascii="Times New Roman" w:hAnsi="Times New Roman" w:cs="Times New Roman"/>
        </w:rPr>
        <w:t>10 million by</w:t>
      </w:r>
      <w:r w:rsidR="008F4CA9">
        <w:rPr>
          <w:rFonts w:ascii="Times New Roman" w:hAnsi="Times New Roman" w:cs="Times New Roman"/>
        </w:rPr>
        <w:t xml:space="preserve"> June 30th from</w:t>
      </w:r>
      <w:r>
        <w:rPr>
          <w:rFonts w:ascii="Times New Roman" w:hAnsi="Times New Roman" w:cs="Times New Roman"/>
        </w:rPr>
        <w:t xml:space="preserve"> </w:t>
      </w:r>
      <w:r w:rsidR="00793816">
        <w:rPr>
          <w:rFonts w:ascii="Times New Roman" w:hAnsi="Times New Roman" w:cs="Times New Roman"/>
        </w:rPr>
        <w:t>“contract rejection</w:t>
      </w:r>
      <w:r w:rsidR="008F4CA9">
        <w:rPr>
          <w:rFonts w:ascii="Times New Roman" w:hAnsi="Times New Roman" w:cs="Times New Roman"/>
        </w:rPr>
        <w:t>s</w:t>
      </w:r>
      <w:r w:rsidR="00793816">
        <w:rPr>
          <w:rFonts w:ascii="Times New Roman" w:hAnsi="Times New Roman" w:cs="Times New Roman"/>
        </w:rPr>
        <w:t xml:space="preserve"> or renegotiations</w:t>
      </w:r>
      <w:r w:rsidR="007653DB">
        <w:rPr>
          <w:rFonts w:ascii="Times New Roman" w:hAnsi="Times New Roman" w:cs="Times New Roman"/>
        </w:rPr>
        <w:t xml:space="preserve">,” which excluded </w:t>
      </w:r>
      <w:r w:rsidR="00793816">
        <w:rPr>
          <w:rFonts w:ascii="Times New Roman" w:hAnsi="Times New Roman" w:cs="Times New Roman"/>
        </w:rPr>
        <w:t>“any rea</w:t>
      </w:r>
      <w:r w:rsidR="008F4CA9">
        <w:rPr>
          <w:rFonts w:ascii="Times New Roman" w:hAnsi="Times New Roman" w:cs="Times New Roman"/>
        </w:rPr>
        <w:t>l estate lease amendments, . . .</w:t>
      </w:r>
      <w:r w:rsidR="00793816">
        <w:rPr>
          <w:rFonts w:ascii="Times New Roman" w:hAnsi="Times New Roman" w:cs="Times New Roman"/>
        </w:rPr>
        <w:t xml:space="preserve"> any rejections of contracts or leases associated with any closing stores,” or any layoffs of employees by </w:t>
      </w:r>
      <w:r w:rsidR="00DA3CC5">
        <w:rPr>
          <w:rFonts w:ascii="Times New Roman" w:hAnsi="Times New Roman" w:cs="Times New Roman"/>
        </w:rPr>
        <w:t>June 30th.</w:t>
      </w:r>
      <w:r w:rsidR="002B7FAD">
        <w:rPr>
          <w:rStyle w:val="FootnoteReference"/>
          <w:rFonts w:cs="Times New Roman"/>
        </w:rPr>
        <w:footnoteReference w:id="277"/>
      </w:r>
      <w:r>
        <w:rPr>
          <w:rFonts w:ascii="Times New Roman" w:hAnsi="Times New Roman" w:cs="Times New Roman"/>
        </w:rPr>
        <w:t xml:space="preserve"> </w:t>
      </w:r>
      <w:r w:rsidR="00793816">
        <w:rPr>
          <w:rFonts w:ascii="Times New Roman" w:hAnsi="Times New Roman" w:cs="Times New Roman"/>
        </w:rPr>
        <w:t xml:space="preserve"> </w:t>
      </w:r>
      <w:r w:rsidR="008F4CA9">
        <w:rPr>
          <w:rFonts w:ascii="Times New Roman" w:hAnsi="Times New Roman" w:cs="Times New Roman"/>
        </w:rPr>
        <w:t xml:space="preserve">The </w:t>
      </w:r>
      <w:r w:rsidR="00DA3CC5">
        <w:rPr>
          <w:rFonts w:ascii="Times New Roman" w:hAnsi="Times New Roman" w:cs="Times New Roman"/>
        </w:rPr>
        <w:t>five</w:t>
      </w:r>
      <w:r w:rsidR="00A544D4">
        <w:rPr>
          <w:rFonts w:ascii="Times New Roman" w:hAnsi="Times New Roman" w:cs="Times New Roman"/>
        </w:rPr>
        <w:t xml:space="preserve"> executives</w:t>
      </w:r>
      <w:r w:rsidR="008F4CA9">
        <w:rPr>
          <w:rFonts w:ascii="Times New Roman" w:hAnsi="Times New Roman" w:cs="Times New Roman"/>
        </w:rPr>
        <w:t xml:space="preserve"> </w:t>
      </w:r>
      <w:r w:rsidR="00793816">
        <w:rPr>
          <w:rFonts w:ascii="Times New Roman" w:hAnsi="Times New Roman" w:cs="Times New Roman"/>
        </w:rPr>
        <w:t>could</w:t>
      </w:r>
      <w:r w:rsidR="00A544D4">
        <w:rPr>
          <w:rFonts w:ascii="Times New Roman" w:hAnsi="Times New Roman" w:cs="Times New Roman"/>
        </w:rPr>
        <w:t xml:space="preserve"> each</w:t>
      </w:r>
      <w:r w:rsidR="00793816">
        <w:rPr>
          <w:rFonts w:ascii="Times New Roman" w:hAnsi="Times New Roman" w:cs="Times New Roman"/>
        </w:rPr>
        <w:t xml:space="preserve"> </w:t>
      </w:r>
      <w:r w:rsidR="00C94EDE">
        <w:rPr>
          <w:rFonts w:ascii="Times New Roman" w:hAnsi="Times New Roman" w:cs="Times New Roman"/>
        </w:rPr>
        <w:t xml:space="preserve">also </w:t>
      </w:r>
      <w:r w:rsidR="00793816">
        <w:rPr>
          <w:rFonts w:ascii="Times New Roman" w:hAnsi="Times New Roman" w:cs="Times New Roman"/>
        </w:rPr>
        <w:t xml:space="preserve">receive </w:t>
      </w:r>
      <w:r w:rsidR="008F4CA9">
        <w:rPr>
          <w:rFonts w:ascii="Times New Roman" w:hAnsi="Times New Roman" w:cs="Times New Roman"/>
        </w:rPr>
        <w:t xml:space="preserve">an </w:t>
      </w:r>
      <w:r w:rsidR="00DA3CC5">
        <w:rPr>
          <w:rFonts w:ascii="Times New Roman" w:hAnsi="Times New Roman" w:cs="Times New Roman"/>
        </w:rPr>
        <w:t>additional 75% base salary bonus</w:t>
      </w:r>
      <w:r w:rsidR="008F4CA9">
        <w:rPr>
          <w:rFonts w:ascii="Times New Roman" w:hAnsi="Times New Roman" w:cs="Times New Roman"/>
        </w:rPr>
        <w:t xml:space="preserve"> if</w:t>
      </w:r>
      <w:r w:rsidR="00DA3CC5">
        <w:rPr>
          <w:rFonts w:ascii="Times New Roman" w:hAnsi="Times New Roman" w:cs="Times New Roman"/>
        </w:rPr>
        <w:t xml:space="preserve"> </w:t>
      </w:r>
      <w:r w:rsidR="008F4CA9">
        <w:rPr>
          <w:rFonts w:ascii="Times New Roman" w:hAnsi="Times New Roman" w:cs="Times New Roman"/>
        </w:rPr>
        <w:t>unsecured creditors received a distributi</w:t>
      </w:r>
      <w:r w:rsidR="009A32D9">
        <w:rPr>
          <w:rFonts w:ascii="Times New Roman" w:hAnsi="Times New Roman" w:cs="Times New Roman"/>
        </w:rPr>
        <w:t xml:space="preserve">on under a confirmed plan of at </w:t>
      </w:r>
      <w:r w:rsidR="008F4CA9">
        <w:rPr>
          <w:rFonts w:ascii="Times New Roman" w:hAnsi="Times New Roman" w:cs="Times New Roman"/>
        </w:rPr>
        <w:t xml:space="preserve">least $73 million or </w:t>
      </w:r>
      <w:r w:rsidR="00C94EDE">
        <w:rPr>
          <w:rFonts w:ascii="Times New Roman" w:hAnsi="Times New Roman" w:cs="Times New Roman"/>
        </w:rPr>
        <w:t xml:space="preserve">a 125% base salary bonus if the distribution </w:t>
      </w:r>
      <w:r w:rsidR="00793816">
        <w:rPr>
          <w:rFonts w:ascii="Times New Roman" w:hAnsi="Times New Roman" w:cs="Times New Roman"/>
        </w:rPr>
        <w:t xml:space="preserve">equaled </w:t>
      </w:r>
      <w:r w:rsidR="00C94EDE">
        <w:rPr>
          <w:rFonts w:ascii="Times New Roman" w:hAnsi="Times New Roman" w:cs="Times New Roman"/>
        </w:rPr>
        <w:t>at least $95 million.</w:t>
      </w:r>
      <w:r w:rsidR="00DA3CC5">
        <w:rPr>
          <w:rStyle w:val="FootnoteReference"/>
          <w:rFonts w:cs="Times New Roman"/>
        </w:rPr>
        <w:footnoteReference w:id="278"/>
      </w:r>
      <w:r w:rsidR="00793816">
        <w:rPr>
          <w:rFonts w:ascii="Times New Roman" w:hAnsi="Times New Roman" w:cs="Times New Roman"/>
        </w:rPr>
        <w:t xml:space="preserve">  </w:t>
      </w:r>
    </w:p>
    <w:p w14:paraId="4A512967" w14:textId="77777777" w:rsidR="0010157B" w:rsidRDefault="0010157B" w:rsidP="006E4113">
      <w:pPr>
        <w:spacing w:line="276" w:lineRule="auto"/>
        <w:jc w:val="both"/>
        <w:rPr>
          <w:rFonts w:ascii="Times New Roman" w:hAnsi="Times New Roman" w:cs="Times New Roman"/>
        </w:rPr>
      </w:pPr>
    </w:p>
    <w:p w14:paraId="225FB71E" w14:textId="4C825FFD" w:rsidR="004B6A10" w:rsidRDefault="00254248" w:rsidP="006E4113">
      <w:pPr>
        <w:spacing w:line="276" w:lineRule="auto"/>
        <w:jc w:val="both"/>
        <w:rPr>
          <w:rFonts w:ascii="Times New Roman" w:hAnsi="Times New Roman" w:cs="Times New Roman"/>
        </w:rPr>
      </w:pPr>
      <w:r>
        <w:rPr>
          <w:rFonts w:ascii="Times New Roman" w:hAnsi="Times New Roman" w:cs="Times New Roman"/>
        </w:rPr>
        <w:tab/>
      </w:r>
      <w:r w:rsidR="00793816">
        <w:rPr>
          <w:rFonts w:ascii="Times New Roman" w:hAnsi="Times New Roman" w:cs="Times New Roman"/>
        </w:rPr>
        <w:t>Each of the</w:t>
      </w:r>
      <w:r>
        <w:rPr>
          <w:rFonts w:ascii="Times New Roman" w:hAnsi="Times New Roman" w:cs="Times New Roman"/>
        </w:rPr>
        <w:t xml:space="preserve"> ten lower-level executives</w:t>
      </w:r>
      <w:r w:rsidR="00793816">
        <w:rPr>
          <w:rFonts w:ascii="Times New Roman" w:hAnsi="Times New Roman" w:cs="Times New Roman"/>
        </w:rPr>
        <w:t xml:space="preserve"> stood to </w:t>
      </w:r>
      <w:r w:rsidR="00DA3CC5">
        <w:rPr>
          <w:rFonts w:ascii="Times New Roman" w:hAnsi="Times New Roman" w:cs="Times New Roman"/>
        </w:rPr>
        <w:t>rec</w:t>
      </w:r>
      <w:r w:rsidR="00793816">
        <w:rPr>
          <w:rFonts w:ascii="Times New Roman" w:hAnsi="Times New Roman" w:cs="Times New Roman"/>
        </w:rPr>
        <w:t>eive a 40% bas</w:t>
      </w:r>
      <w:r w:rsidR="00BE0B43">
        <w:rPr>
          <w:rFonts w:ascii="Times New Roman" w:hAnsi="Times New Roman" w:cs="Times New Roman"/>
        </w:rPr>
        <w:t>e salary bonus under the same terms</w:t>
      </w:r>
      <w:r w:rsidR="00793816">
        <w:rPr>
          <w:rFonts w:ascii="Times New Roman" w:hAnsi="Times New Roman" w:cs="Times New Roman"/>
        </w:rPr>
        <w:t xml:space="preserve"> described above</w:t>
      </w:r>
      <w:r w:rsidR="00E45BFD">
        <w:rPr>
          <w:rFonts w:ascii="Times New Roman" w:hAnsi="Times New Roman" w:cs="Times New Roman"/>
        </w:rPr>
        <w:t>;</w:t>
      </w:r>
      <w:r w:rsidR="00793816">
        <w:rPr>
          <w:rFonts w:ascii="Times New Roman" w:hAnsi="Times New Roman" w:cs="Times New Roman"/>
        </w:rPr>
        <w:t xml:space="preserve"> however, </w:t>
      </w:r>
      <w:r w:rsidR="009A32D9">
        <w:rPr>
          <w:rFonts w:ascii="Times New Roman" w:hAnsi="Times New Roman" w:cs="Times New Roman"/>
        </w:rPr>
        <w:t xml:space="preserve">unlike the key executives, </w:t>
      </w:r>
      <w:r w:rsidR="00793816">
        <w:rPr>
          <w:rFonts w:ascii="Times New Roman" w:hAnsi="Times New Roman" w:cs="Times New Roman"/>
        </w:rPr>
        <w:t>they were not entitled</w:t>
      </w:r>
      <w:r w:rsidR="00BE0B43">
        <w:rPr>
          <w:rFonts w:ascii="Times New Roman" w:hAnsi="Times New Roman" w:cs="Times New Roman"/>
        </w:rPr>
        <w:t xml:space="preserve"> to any</w:t>
      </w:r>
      <w:r w:rsidR="00793816">
        <w:rPr>
          <w:rFonts w:ascii="Times New Roman" w:hAnsi="Times New Roman" w:cs="Times New Roman"/>
        </w:rPr>
        <w:t xml:space="preserve"> incentive payments based on distributions made to unsecured creditors</w:t>
      </w:r>
      <w:r w:rsidR="00DA3CC5">
        <w:rPr>
          <w:rFonts w:ascii="Times New Roman" w:hAnsi="Times New Roman" w:cs="Times New Roman"/>
        </w:rPr>
        <w:t>.</w:t>
      </w:r>
      <w:r w:rsidR="00DA3CC5">
        <w:rPr>
          <w:rStyle w:val="FootnoteReference"/>
          <w:rFonts w:cs="Times New Roman"/>
        </w:rPr>
        <w:footnoteReference w:id="279"/>
      </w:r>
      <w:r>
        <w:rPr>
          <w:rFonts w:ascii="Times New Roman" w:hAnsi="Times New Roman" w:cs="Times New Roman"/>
        </w:rPr>
        <w:t xml:space="preserve">  </w:t>
      </w:r>
      <w:r w:rsidR="00D053FF">
        <w:rPr>
          <w:rFonts w:ascii="Times New Roman" w:hAnsi="Times New Roman" w:cs="Times New Roman"/>
        </w:rPr>
        <w:t xml:space="preserve">The </w:t>
      </w:r>
      <w:r w:rsidR="00C94EDE">
        <w:rPr>
          <w:rFonts w:ascii="Times New Roman" w:hAnsi="Times New Roman" w:cs="Times New Roman"/>
        </w:rPr>
        <w:t>maximum</w:t>
      </w:r>
      <w:r>
        <w:rPr>
          <w:rFonts w:ascii="Times New Roman" w:hAnsi="Times New Roman" w:cs="Times New Roman"/>
        </w:rPr>
        <w:t xml:space="preserve"> potential cost of the plans was</w:t>
      </w:r>
      <w:r w:rsidR="00D053FF">
        <w:rPr>
          <w:rFonts w:ascii="Times New Roman" w:hAnsi="Times New Roman" w:cs="Times New Roman"/>
        </w:rPr>
        <w:t xml:space="preserve"> now</w:t>
      </w:r>
      <w:r>
        <w:rPr>
          <w:rFonts w:ascii="Times New Roman" w:hAnsi="Times New Roman" w:cs="Times New Roman"/>
        </w:rPr>
        <w:t xml:space="preserve"> </w:t>
      </w:r>
      <w:r w:rsidR="00C94EDE">
        <w:rPr>
          <w:rFonts w:ascii="Times New Roman" w:hAnsi="Times New Roman" w:cs="Times New Roman"/>
        </w:rPr>
        <w:t>approximately $3.9 mill</w:t>
      </w:r>
      <w:r>
        <w:rPr>
          <w:rFonts w:ascii="Times New Roman" w:hAnsi="Times New Roman" w:cs="Times New Roman"/>
        </w:rPr>
        <w:t>ion</w:t>
      </w:r>
      <w:r w:rsidR="00D053FF">
        <w:rPr>
          <w:rFonts w:ascii="Times New Roman" w:hAnsi="Times New Roman" w:cs="Times New Roman"/>
        </w:rPr>
        <w:t>, which was $4.4 million less than the</w:t>
      </w:r>
      <w:r>
        <w:rPr>
          <w:rFonts w:ascii="Times New Roman" w:hAnsi="Times New Roman" w:cs="Times New Roman"/>
        </w:rPr>
        <w:t xml:space="preserve"> previous</w:t>
      </w:r>
      <w:r w:rsidR="009A32D9">
        <w:rPr>
          <w:rFonts w:ascii="Times New Roman" w:hAnsi="Times New Roman" w:cs="Times New Roman"/>
        </w:rPr>
        <w:t>ly</w:t>
      </w:r>
      <w:r>
        <w:rPr>
          <w:rFonts w:ascii="Times New Roman" w:hAnsi="Times New Roman" w:cs="Times New Roman"/>
        </w:rPr>
        <w:t xml:space="preserve"> proposed plans’ amounts.</w:t>
      </w:r>
      <w:r w:rsidRPr="00254248">
        <w:rPr>
          <w:rStyle w:val="FootnoteReference"/>
          <w:rFonts w:cs="Times New Roman"/>
        </w:rPr>
        <w:t xml:space="preserve"> </w:t>
      </w:r>
      <w:r>
        <w:rPr>
          <w:rStyle w:val="FootnoteReference"/>
          <w:rFonts w:cs="Times New Roman"/>
        </w:rPr>
        <w:footnoteReference w:id="280"/>
      </w:r>
      <w:r>
        <w:rPr>
          <w:rFonts w:ascii="Times New Roman" w:hAnsi="Times New Roman" w:cs="Times New Roman"/>
        </w:rPr>
        <w:t xml:space="preserve">  Judge Glenn</w:t>
      </w:r>
      <w:r w:rsidR="004B6A10">
        <w:rPr>
          <w:rFonts w:ascii="Times New Roman" w:hAnsi="Times New Roman" w:cs="Times New Roman"/>
        </w:rPr>
        <w:t xml:space="preserve">, who wrote an opinion </w:t>
      </w:r>
      <w:r w:rsidR="009A32D9">
        <w:rPr>
          <w:rFonts w:ascii="Times New Roman" w:hAnsi="Times New Roman" w:cs="Times New Roman"/>
        </w:rPr>
        <w:t xml:space="preserve">in support of his </w:t>
      </w:r>
      <w:r w:rsidR="004B6A10">
        <w:rPr>
          <w:rFonts w:ascii="Times New Roman" w:hAnsi="Times New Roman" w:cs="Times New Roman"/>
        </w:rPr>
        <w:t>order,</w:t>
      </w:r>
      <w:r>
        <w:rPr>
          <w:rFonts w:ascii="Times New Roman" w:hAnsi="Times New Roman" w:cs="Times New Roman"/>
        </w:rPr>
        <w:t xml:space="preserve"> considered the compensation amounts</w:t>
      </w:r>
      <w:r w:rsidR="00C94EDE">
        <w:rPr>
          <w:rFonts w:ascii="Times New Roman" w:hAnsi="Times New Roman" w:cs="Times New Roman"/>
        </w:rPr>
        <w:t xml:space="preserve"> </w:t>
      </w:r>
      <w:r>
        <w:rPr>
          <w:rFonts w:ascii="Times New Roman" w:hAnsi="Times New Roman" w:cs="Times New Roman"/>
        </w:rPr>
        <w:t xml:space="preserve">to be </w:t>
      </w:r>
      <w:r w:rsidR="00C94EDE">
        <w:rPr>
          <w:rFonts w:ascii="Times New Roman" w:hAnsi="Times New Roman" w:cs="Times New Roman"/>
        </w:rPr>
        <w:t xml:space="preserve">reasonable since the </w:t>
      </w:r>
      <w:r>
        <w:rPr>
          <w:rFonts w:ascii="Times New Roman" w:hAnsi="Times New Roman" w:cs="Times New Roman"/>
        </w:rPr>
        <w:t xml:space="preserve">total maximum </w:t>
      </w:r>
      <w:r w:rsidR="00C94EDE">
        <w:rPr>
          <w:rFonts w:ascii="Times New Roman" w:hAnsi="Times New Roman" w:cs="Times New Roman"/>
        </w:rPr>
        <w:t xml:space="preserve">amount </w:t>
      </w:r>
      <w:r>
        <w:rPr>
          <w:rFonts w:ascii="Times New Roman" w:hAnsi="Times New Roman" w:cs="Times New Roman"/>
        </w:rPr>
        <w:t xml:space="preserve">under both plans </w:t>
      </w:r>
      <w:r w:rsidR="00C94EDE">
        <w:rPr>
          <w:rFonts w:ascii="Times New Roman" w:hAnsi="Times New Roman" w:cs="Times New Roman"/>
        </w:rPr>
        <w:t xml:space="preserve">“represented only 0.17% of </w:t>
      </w:r>
      <w:r w:rsidR="00400221">
        <w:rPr>
          <w:rFonts w:ascii="Times New Roman" w:hAnsi="Times New Roman" w:cs="Times New Roman"/>
        </w:rPr>
        <w:t>Borders Group</w:t>
      </w:r>
      <w:r w:rsidR="00C94EDE">
        <w:rPr>
          <w:rFonts w:ascii="Times New Roman" w:hAnsi="Times New Roman" w:cs="Times New Roman"/>
        </w:rPr>
        <w:t>’</w:t>
      </w:r>
      <w:r w:rsidR="008E47AD">
        <w:rPr>
          <w:rFonts w:ascii="Times New Roman" w:hAnsi="Times New Roman" w:cs="Times New Roman"/>
        </w:rPr>
        <w:t>s</w:t>
      </w:r>
      <w:r w:rsidR="00C94EDE">
        <w:rPr>
          <w:rFonts w:ascii="Times New Roman" w:hAnsi="Times New Roman" w:cs="Times New Roman"/>
        </w:rPr>
        <w:t xml:space="preserve"> total revenue from 2010.”</w:t>
      </w:r>
      <w:r w:rsidR="00E45BFD" w:rsidRPr="00E45BFD">
        <w:rPr>
          <w:rStyle w:val="FootnoteReference"/>
          <w:rFonts w:cs="Times New Roman"/>
        </w:rPr>
        <w:t xml:space="preserve"> </w:t>
      </w:r>
      <w:r w:rsidR="00E45BFD">
        <w:rPr>
          <w:rStyle w:val="FootnoteReference"/>
          <w:rFonts w:cs="Times New Roman"/>
        </w:rPr>
        <w:footnoteReference w:id="281"/>
      </w:r>
      <w:r w:rsidR="00E45BFD">
        <w:rPr>
          <w:rFonts w:ascii="Times New Roman" w:hAnsi="Times New Roman" w:cs="Times New Roman"/>
        </w:rPr>
        <w:t xml:space="preserve"> </w:t>
      </w:r>
      <w:r w:rsidR="00C94EDE">
        <w:rPr>
          <w:rFonts w:ascii="Times New Roman" w:hAnsi="Times New Roman" w:cs="Times New Roman"/>
        </w:rPr>
        <w:t xml:space="preserve"> </w:t>
      </w:r>
      <w:r>
        <w:rPr>
          <w:rFonts w:ascii="Times New Roman" w:hAnsi="Times New Roman" w:cs="Times New Roman"/>
        </w:rPr>
        <w:t xml:space="preserve"> Because </w:t>
      </w:r>
      <w:r w:rsidR="00C94EDE">
        <w:rPr>
          <w:rFonts w:ascii="Times New Roman" w:hAnsi="Times New Roman" w:cs="Times New Roman"/>
        </w:rPr>
        <w:t xml:space="preserve">Judge Glenn </w:t>
      </w:r>
      <w:r w:rsidR="007653DB">
        <w:rPr>
          <w:rFonts w:ascii="Times New Roman" w:hAnsi="Times New Roman" w:cs="Times New Roman"/>
        </w:rPr>
        <w:t xml:space="preserve">agreed with </w:t>
      </w:r>
      <w:r w:rsidR="00400221">
        <w:rPr>
          <w:rFonts w:ascii="Times New Roman" w:hAnsi="Times New Roman" w:cs="Times New Roman"/>
        </w:rPr>
        <w:t>Borders Group</w:t>
      </w:r>
      <w:r w:rsidR="00D053FF">
        <w:rPr>
          <w:rFonts w:ascii="Times New Roman" w:hAnsi="Times New Roman" w:cs="Times New Roman"/>
        </w:rPr>
        <w:t xml:space="preserve"> that the bonus plans were </w:t>
      </w:r>
      <w:r>
        <w:rPr>
          <w:rFonts w:ascii="Times New Roman" w:hAnsi="Times New Roman" w:cs="Times New Roman"/>
        </w:rPr>
        <w:t xml:space="preserve">critical to </w:t>
      </w:r>
      <w:r w:rsidR="007653DB">
        <w:rPr>
          <w:rFonts w:ascii="Times New Roman" w:hAnsi="Times New Roman" w:cs="Times New Roman"/>
        </w:rPr>
        <w:t xml:space="preserve">it </w:t>
      </w:r>
      <w:r w:rsidR="00D053FF">
        <w:rPr>
          <w:rFonts w:ascii="Times New Roman" w:hAnsi="Times New Roman" w:cs="Times New Roman"/>
        </w:rPr>
        <w:t xml:space="preserve">meeting its </w:t>
      </w:r>
      <w:r>
        <w:rPr>
          <w:rFonts w:ascii="Times New Roman" w:hAnsi="Times New Roman" w:cs="Times New Roman"/>
        </w:rPr>
        <w:t xml:space="preserve">bankruptcy goals </w:t>
      </w:r>
      <w:r w:rsidR="00D053FF">
        <w:rPr>
          <w:rFonts w:ascii="Times New Roman" w:hAnsi="Times New Roman" w:cs="Times New Roman"/>
        </w:rPr>
        <w:t xml:space="preserve">and </w:t>
      </w:r>
      <w:r w:rsidR="009A32D9">
        <w:rPr>
          <w:rFonts w:ascii="Times New Roman" w:hAnsi="Times New Roman" w:cs="Times New Roman"/>
        </w:rPr>
        <w:t>believed</w:t>
      </w:r>
      <w:r w:rsidR="007653DB">
        <w:rPr>
          <w:rFonts w:ascii="Times New Roman" w:hAnsi="Times New Roman" w:cs="Times New Roman"/>
        </w:rPr>
        <w:t xml:space="preserve"> </w:t>
      </w:r>
      <w:r w:rsidR="009A32D9">
        <w:rPr>
          <w:rFonts w:ascii="Times New Roman" w:hAnsi="Times New Roman" w:cs="Times New Roman"/>
        </w:rPr>
        <w:t>that the plans</w:t>
      </w:r>
      <w:r w:rsidR="00D053FF">
        <w:rPr>
          <w:rFonts w:ascii="Times New Roman" w:hAnsi="Times New Roman" w:cs="Times New Roman"/>
        </w:rPr>
        <w:t xml:space="preserve"> would benefit the estate because “an expedited emergence [would]</w:t>
      </w:r>
      <w:r>
        <w:rPr>
          <w:rFonts w:ascii="Times New Roman" w:hAnsi="Times New Roman" w:cs="Times New Roman"/>
        </w:rPr>
        <w:t xml:space="preserve"> minimize administrative costs, thereby helpin</w:t>
      </w:r>
      <w:r w:rsidR="00C07A48">
        <w:rPr>
          <w:rFonts w:ascii="Times New Roman" w:hAnsi="Times New Roman" w:cs="Times New Roman"/>
        </w:rPr>
        <w:t>g to maximize stakeholder value,</w:t>
      </w:r>
      <w:r>
        <w:rPr>
          <w:rFonts w:ascii="Times New Roman" w:hAnsi="Times New Roman" w:cs="Times New Roman"/>
        </w:rPr>
        <w:t>”</w:t>
      </w:r>
      <w:r w:rsidR="00C07A48">
        <w:rPr>
          <w:rFonts w:ascii="Times New Roman" w:hAnsi="Times New Roman" w:cs="Times New Roman"/>
        </w:rPr>
        <w:t xml:space="preserve"> he entered a final order authorizing the implementation of the revised bonus plans.</w:t>
      </w:r>
      <w:r>
        <w:rPr>
          <w:rStyle w:val="FootnoteReference"/>
          <w:rFonts w:cs="Times New Roman"/>
        </w:rPr>
        <w:footnoteReference w:id="282"/>
      </w:r>
      <w:r>
        <w:rPr>
          <w:rFonts w:ascii="Times New Roman" w:hAnsi="Times New Roman" w:cs="Times New Roman"/>
        </w:rPr>
        <w:t xml:space="preserve">  </w:t>
      </w:r>
    </w:p>
    <w:p w14:paraId="26AE408B" w14:textId="77777777" w:rsidR="0010157B" w:rsidRDefault="0010157B" w:rsidP="006E4113">
      <w:pPr>
        <w:spacing w:line="276" w:lineRule="auto"/>
        <w:jc w:val="both"/>
        <w:rPr>
          <w:rFonts w:ascii="Times New Roman" w:hAnsi="Times New Roman" w:cs="Times New Roman"/>
        </w:rPr>
      </w:pPr>
    </w:p>
    <w:p w14:paraId="42CA557A" w14:textId="40A94600" w:rsidR="004B6A10" w:rsidRDefault="002964AC" w:rsidP="009E397D">
      <w:pPr>
        <w:pStyle w:val="Heading2"/>
        <w:spacing w:line="276" w:lineRule="auto"/>
        <w:rPr>
          <w:i/>
        </w:rPr>
      </w:pPr>
      <w:r>
        <w:tab/>
      </w:r>
      <w:bookmarkStart w:id="22" w:name="_Toc259994198"/>
      <w:r>
        <w:t>VII</w:t>
      </w:r>
      <w:r w:rsidR="007B682F" w:rsidRPr="00D17076">
        <w:t>.</w:t>
      </w:r>
      <w:r w:rsidR="007B682F">
        <w:t xml:space="preserve">  </w:t>
      </w:r>
      <w:r w:rsidR="00400221" w:rsidRPr="009E397D">
        <w:rPr>
          <w:i/>
        </w:rPr>
        <w:t>Borders Group</w:t>
      </w:r>
      <w:r w:rsidR="004B6A10" w:rsidRPr="009E397D">
        <w:rPr>
          <w:i/>
        </w:rPr>
        <w:t>’s Professionals “Lump” and “Rack up” Fees</w:t>
      </w:r>
      <w:bookmarkEnd w:id="22"/>
    </w:p>
    <w:p w14:paraId="05EECC19" w14:textId="77777777" w:rsidR="0010157B" w:rsidRPr="009E397D" w:rsidRDefault="0010157B" w:rsidP="0010157B"/>
    <w:p w14:paraId="02B345EF" w14:textId="66684C3E" w:rsidR="006730B6" w:rsidRDefault="009A32D9" w:rsidP="006E4113">
      <w:pPr>
        <w:spacing w:line="276" w:lineRule="auto"/>
        <w:jc w:val="both"/>
        <w:rPr>
          <w:rFonts w:ascii="Times New Roman" w:hAnsi="Times New Roman" w:cs="Times New Roman"/>
        </w:rPr>
      </w:pPr>
      <w:r>
        <w:rPr>
          <w:rFonts w:ascii="Times New Roman" w:hAnsi="Times New Roman" w:cs="Times New Roman"/>
        </w:rPr>
        <w:tab/>
      </w:r>
      <w:r w:rsidR="00B65792">
        <w:rPr>
          <w:rFonts w:ascii="Times New Roman" w:hAnsi="Times New Roman" w:cs="Times New Roman"/>
        </w:rPr>
        <w:t>On</w:t>
      </w:r>
      <w:r w:rsidR="00B15F4C">
        <w:rPr>
          <w:rFonts w:ascii="Times New Roman" w:hAnsi="Times New Roman" w:cs="Times New Roman"/>
        </w:rPr>
        <w:t xml:space="preserve"> March 22nd, professionals began filing their monthly fee statements.  </w:t>
      </w:r>
      <w:proofErr w:type="spellStart"/>
      <w:r w:rsidR="00B15F4C">
        <w:rPr>
          <w:rFonts w:ascii="Times New Roman" w:hAnsi="Times New Roman" w:cs="Times New Roman"/>
        </w:rPr>
        <w:t>Kasowitz</w:t>
      </w:r>
      <w:proofErr w:type="spellEnd"/>
      <w:r w:rsidR="00B15F4C">
        <w:rPr>
          <w:rFonts w:ascii="Times New Roman" w:hAnsi="Times New Roman" w:cs="Times New Roman"/>
        </w:rPr>
        <w:t xml:space="preserve">, Benson, Torres &amp; Freidman LLP </w:t>
      </w:r>
      <w:r w:rsidR="006730B6">
        <w:rPr>
          <w:rFonts w:ascii="Times New Roman" w:hAnsi="Times New Roman" w:cs="Times New Roman"/>
        </w:rPr>
        <w:t xml:space="preserve">(“KBT&amp;F”) </w:t>
      </w:r>
      <w:r w:rsidR="00B15F4C">
        <w:rPr>
          <w:rFonts w:ascii="Times New Roman" w:hAnsi="Times New Roman" w:cs="Times New Roman"/>
        </w:rPr>
        <w:t>sought $1,273,867.00 in “reasonable” legal fees for the period of February 16</w:t>
      </w:r>
      <w:r w:rsidR="004A5FB8">
        <w:rPr>
          <w:rFonts w:ascii="Times New Roman" w:hAnsi="Times New Roman" w:cs="Times New Roman"/>
        </w:rPr>
        <w:t>th</w:t>
      </w:r>
      <w:r w:rsidR="00B15F4C">
        <w:rPr>
          <w:rFonts w:ascii="Times New Roman" w:hAnsi="Times New Roman" w:cs="Times New Roman"/>
        </w:rPr>
        <w:t xml:space="preserve"> through March 31st alone.</w:t>
      </w:r>
      <w:r w:rsidR="00B15F4C">
        <w:rPr>
          <w:rStyle w:val="FootnoteReference"/>
          <w:rFonts w:cs="Times New Roman"/>
        </w:rPr>
        <w:footnoteReference w:id="283"/>
      </w:r>
      <w:r w:rsidR="00DA1480">
        <w:rPr>
          <w:rFonts w:ascii="Times New Roman" w:hAnsi="Times New Roman" w:cs="Times New Roman"/>
        </w:rPr>
        <w:t xml:space="preserve">  Mercer (US) Inc. (compensation consultants), Jefferies &amp; Company, Inc. (financial advisor), DJM Realty Services, LLC (real estate advisors), Garden City Group, Inc. (administrative agent), Dickinson Wright PLLC (special counsel to debtors), Deloitte Tax, LLP (tax advisors), Deloitte Consulting, LLP (consultants), Deloitte &amp; </w:t>
      </w:r>
      <w:proofErr w:type="spellStart"/>
      <w:r w:rsidR="00DA1480">
        <w:rPr>
          <w:rFonts w:ascii="Times New Roman" w:hAnsi="Times New Roman" w:cs="Times New Roman"/>
        </w:rPr>
        <w:t>Touche</w:t>
      </w:r>
      <w:proofErr w:type="spellEnd"/>
      <w:r w:rsidR="00DA1480">
        <w:rPr>
          <w:rFonts w:ascii="Times New Roman" w:hAnsi="Times New Roman" w:cs="Times New Roman"/>
        </w:rPr>
        <w:t>, LLP (accountants), Lowe</w:t>
      </w:r>
      <w:r w:rsidR="008036C4">
        <w:rPr>
          <w:rFonts w:ascii="Times New Roman" w:hAnsi="Times New Roman" w:cs="Times New Roman"/>
        </w:rPr>
        <w:t>nstein Sandler, PC (counsel to C</w:t>
      </w:r>
      <w:r w:rsidR="00DA1480">
        <w:rPr>
          <w:rFonts w:ascii="Times New Roman" w:hAnsi="Times New Roman" w:cs="Times New Roman"/>
        </w:rPr>
        <w:t>ommittee), and Baker &amp; McKenzie (corporate counsel) also filed fee statements.</w:t>
      </w:r>
      <w:r w:rsidR="00DA1480">
        <w:rPr>
          <w:rStyle w:val="FootnoteReference"/>
          <w:rFonts w:cs="Times New Roman"/>
        </w:rPr>
        <w:footnoteReference w:id="284"/>
      </w:r>
      <w:r w:rsidR="00DA1480">
        <w:rPr>
          <w:rFonts w:ascii="Times New Roman" w:hAnsi="Times New Roman" w:cs="Times New Roman"/>
        </w:rPr>
        <w:t xml:space="preserve">  In total, the amount of fees requested for the first month during bankruptcy was approximately $3.4 million.</w:t>
      </w:r>
      <w:r w:rsidR="00DA1480">
        <w:rPr>
          <w:rStyle w:val="FootnoteReference"/>
          <w:rFonts w:cs="Times New Roman"/>
        </w:rPr>
        <w:footnoteReference w:id="285"/>
      </w:r>
      <w:r w:rsidR="00DA1480">
        <w:rPr>
          <w:rFonts w:ascii="Times New Roman" w:hAnsi="Times New Roman" w:cs="Times New Roman"/>
        </w:rPr>
        <w:t xml:space="preserve">  At the same time </w:t>
      </w:r>
      <w:r w:rsidR="00400221">
        <w:rPr>
          <w:rFonts w:ascii="Times New Roman" w:hAnsi="Times New Roman" w:cs="Times New Roman"/>
        </w:rPr>
        <w:t>Borders Group</w:t>
      </w:r>
      <w:r w:rsidR="00DA1480">
        <w:rPr>
          <w:rFonts w:ascii="Times New Roman" w:hAnsi="Times New Roman" w:cs="Times New Roman"/>
        </w:rPr>
        <w:t xml:space="preserve"> was racking up professional fees, </w:t>
      </w:r>
      <w:r w:rsidR="00A643EA">
        <w:rPr>
          <w:rFonts w:ascii="Times New Roman" w:hAnsi="Times New Roman" w:cs="Times New Roman"/>
        </w:rPr>
        <w:t xml:space="preserve">it </w:t>
      </w:r>
      <w:r>
        <w:rPr>
          <w:rFonts w:ascii="Times New Roman" w:hAnsi="Times New Roman" w:cs="Times New Roman"/>
        </w:rPr>
        <w:t xml:space="preserve">had </w:t>
      </w:r>
      <w:r w:rsidR="0029631E">
        <w:rPr>
          <w:rFonts w:ascii="Times New Roman" w:hAnsi="Times New Roman" w:cs="Times New Roman"/>
        </w:rPr>
        <w:t xml:space="preserve">experienced an aggregate loss </w:t>
      </w:r>
      <w:r w:rsidR="00A643EA">
        <w:rPr>
          <w:rFonts w:ascii="Times New Roman" w:hAnsi="Times New Roman" w:cs="Times New Roman"/>
        </w:rPr>
        <w:t>of more than $50 million for February and March.</w:t>
      </w:r>
      <w:r w:rsidR="00A643EA">
        <w:rPr>
          <w:rStyle w:val="FootnoteReference"/>
          <w:rFonts w:cs="Times New Roman"/>
        </w:rPr>
        <w:footnoteReference w:id="286"/>
      </w:r>
      <w:r w:rsidR="00A643EA">
        <w:rPr>
          <w:rFonts w:ascii="Times New Roman" w:hAnsi="Times New Roman" w:cs="Times New Roman"/>
        </w:rPr>
        <w:t xml:space="preserve">  </w:t>
      </w:r>
    </w:p>
    <w:p w14:paraId="35188604" w14:textId="77777777" w:rsidR="0010157B" w:rsidRDefault="0010157B" w:rsidP="006E4113">
      <w:pPr>
        <w:spacing w:line="276" w:lineRule="auto"/>
        <w:jc w:val="both"/>
        <w:rPr>
          <w:rFonts w:ascii="Times New Roman" w:hAnsi="Times New Roman" w:cs="Times New Roman"/>
        </w:rPr>
      </w:pPr>
    </w:p>
    <w:p w14:paraId="4185A298" w14:textId="38EF46B7" w:rsidR="006730B6" w:rsidRDefault="006730B6" w:rsidP="006E4113">
      <w:pPr>
        <w:spacing w:line="276" w:lineRule="auto"/>
        <w:jc w:val="both"/>
        <w:rPr>
          <w:rFonts w:ascii="Times New Roman" w:hAnsi="Times New Roman" w:cs="Times New Roman"/>
        </w:rPr>
      </w:pPr>
      <w:r>
        <w:rPr>
          <w:rFonts w:ascii="Times New Roman" w:hAnsi="Times New Roman" w:cs="Times New Roman"/>
        </w:rPr>
        <w:tab/>
      </w:r>
      <w:r w:rsidR="00A643EA">
        <w:rPr>
          <w:rFonts w:ascii="Times New Roman" w:hAnsi="Times New Roman" w:cs="Times New Roman"/>
        </w:rPr>
        <w:t xml:space="preserve">On April 29th, the U.S. Trustee objected to </w:t>
      </w:r>
      <w:r w:rsidR="00400221">
        <w:rPr>
          <w:rFonts w:ascii="Times New Roman" w:hAnsi="Times New Roman" w:cs="Times New Roman"/>
        </w:rPr>
        <w:t>Borders Group</w:t>
      </w:r>
      <w:r w:rsidR="009A32D9">
        <w:rPr>
          <w:rFonts w:ascii="Times New Roman" w:hAnsi="Times New Roman" w:cs="Times New Roman"/>
        </w:rPr>
        <w:t xml:space="preserve"> paying any professionals</w:t>
      </w:r>
      <w:r w:rsidR="00A643EA">
        <w:rPr>
          <w:rFonts w:ascii="Times New Roman" w:hAnsi="Times New Roman" w:cs="Times New Roman"/>
        </w:rPr>
        <w:t>.</w:t>
      </w:r>
      <w:r w:rsidR="00A643EA">
        <w:rPr>
          <w:rStyle w:val="FootnoteReference"/>
          <w:rFonts w:cs="Times New Roman"/>
        </w:rPr>
        <w:footnoteReference w:id="287"/>
      </w:r>
      <w:r w:rsidR="00A643EA">
        <w:rPr>
          <w:rFonts w:ascii="Times New Roman" w:hAnsi="Times New Roman" w:cs="Times New Roman"/>
        </w:rPr>
        <w:t xml:space="preserve">  As of this date, </w:t>
      </w:r>
      <w:r w:rsidR="00400221">
        <w:rPr>
          <w:rFonts w:ascii="Times New Roman" w:hAnsi="Times New Roman" w:cs="Times New Roman"/>
        </w:rPr>
        <w:t>Borders Group</w:t>
      </w:r>
      <w:r w:rsidR="00A643EA">
        <w:rPr>
          <w:rFonts w:ascii="Times New Roman" w:hAnsi="Times New Roman" w:cs="Times New Roman"/>
        </w:rPr>
        <w:t xml:space="preserve"> had not filed its first operating report for the period of Feb</w:t>
      </w:r>
      <w:r w:rsidR="009A32D9">
        <w:rPr>
          <w:rFonts w:ascii="Times New Roman" w:hAnsi="Times New Roman" w:cs="Times New Roman"/>
        </w:rPr>
        <w:t>ruary 16th through March 3</w:t>
      </w:r>
      <w:r w:rsidR="00A16E15">
        <w:rPr>
          <w:rFonts w:ascii="Times New Roman" w:hAnsi="Times New Roman" w:cs="Times New Roman"/>
        </w:rPr>
        <w:t xml:space="preserve">1st, which the Trustee asserted </w:t>
      </w:r>
      <w:r w:rsidR="009A32D9">
        <w:rPr>
          <w:rFonts w:ascii="Times New Roman" w:hAnsi="Times New Roman" w:cs="Times New Roman"/>
        </w:rPr>
        <w:t>would make it</w:t>
      </w:r>
      <w:r w:rsidR="00A643EA">
        <w:rPr>
          <w:rFonts w:ascii="Times New Roman" w:hAnsi="Times New Roman" w:cs="Times New Roman"/>
        </w:rPr>
        <w:t xml:space="preserve"> impossible to know if they were paying suppliers and other non-professional administrative expenses</w:t>
      </w:r>
      <w:r w:rsidR="00A16E15">
        <w:rPr>
          <w:rFonts w:ascii="Times New Roman" w:hAnsi="Times New Roman" w:cs="Times New Roman"/>
        </w:rPr>
        <w:t xml:space="preserve">, and thus requested that </w:t>
      </w:r>
      <w:r w:rsidR="00A643EA">
        <w:rPr>
          <w:rFonts w:ascii="Times New Roman" w:hAnsi="Times New Roman" w:cs="Times New Roman"/>
        </w:rPr>
        <w:t>their professional</w:t>
      </w:r>
      <w:r w:rsidR="00A16E15">
        <w:rPr>
          <w:rFonts w:ascii="Times New Roman" w:hAnsi="Times New Roman" w:cs="Times New Roman"/>
        </w:rPr>
        <w:t>s not receive</w:t>
      </w:r>
      <w:r w:rsidR="00A643EA">
        <w:rPr>
          <w:rFonts w:ascii="Times New Roman" w:hAnsi="Times New Roman" w:cs="Times New Roman"/>
        </w:rPr>
        <w:t xml:space="preserve"> fees until the operating reports were filed and their United States Trustees Fee </w:t>
      </w:r>
      <w:r w:rsidR="00A16E15">
        <w:rPr>
          <w:rFonts w:ascii="Times New Roman" w:hAnsi="Times New Roman" w:cs="Times New Roman"/>
        </w:rPr>
        <w:t xml:space="preserve">were </w:t>
      </w:r>
      <w:r w:rsidR="00A643EA">
        <w:rPr>
          <w:rFonts w:ascii="Times New Roman" w:hAnsi="Times New Roman" w:cs="Times New Roman"/>
        </w:rPr>
        <w:t>paid.</w:t>
      </w:r>
      <w:r w:rsidR="00A643EA">
        <w:rPr>
          <w:rStyle w:val="FootnoteReference"/>
          <w:rFonts w:cs="Times New Roman"/>
        </w:rPr>
        <w:footnoteReference w:id="288"/>
      </w:r>
      <w:r w:rsidR="00A643EA">
        <w:rPr>
          <w:rFonts w:ascii="Times New Roman" w:hAnsi="Times New Roman" w:cs="Times New Roman"/>
        </w:rPr>
        <w:t xml:space="preserve">   T</w:t>
      </w:r>
      <w:r>
        <w:rPr>
          <w:rFonts w:ascii="Times New Roman" w:hAnsi="Times New Roman" w:cs="Times New Roman"/>
        </w:rPr>
        <w:t xml:space="preserve">he Trustee also objected to KBT&amp;F’s </w:t>
      </w:r>
      <w:r w:rsidR="00A643EA">
        <w:rPr>
          <w:rFonts w:ascii="Times New Roman" w:hAnsi="Times New Roman" w:cs="Times New Roman"/>
        </w:rPr>
        <w:t>fee statements in that they included “vague and lumped time,”</w:t>
      </w:r>
      <w:r w:rsidR="004A5FB8" w:rsidRPr="004A5FB8">
        <w:rPr>
          <w:rStyle w:val="FootnoteReference"/>
          <w:rFonts w:cs="Times New Roman"/>
        </w:rPr>
        <w:t xml:space="preserve"> </w:t>
      </w:r>
      <w:r w:rsidR="004A5FB8">
        <w:rPr>
          <w:rStyle w:val="FootnoteReference"/>
          <w:rFonts w:cs="Times New Roman"/>
        </w:rPr>
        <w:footnoteReference w:id="289"/>
      </w:r>
      <w:r w:rsidR="00A643EA">
        <w:rPr>
          <w:rFonts w:ascii="Times New Roman" w:hAnsi="Times New Roman" w:cs="Times New Roman"/>
        </w:rPr>
        <w:t xml:space="preserve"> which made it impossible to gauge whether </w:t>
      </w:r>
      <w:r>
        <w:rPr>
          <w:rFonts w:ascii="Times New Roman" w:hAnsi="Times New Roman" w:cs="Times New Roman"/>
        </w:rPr>
        <w:t xml:space="preserve">the amount of time spent on each project was </w:t>
      </w:r>
      <w:r w:rsidR="00A643EA">
        <w:rPr>
          <w:rFonts w:ascii="Times New Roman" w:hAnsi="Times New Roman" w:cs="Times New Roman"/>
        </w:rPr>
        <w:t>reasonable.</w:t>
      </w:r>
      <w:r>
        <w:rPr>
          <w:rStyle w:val="FootnoteReference"/>
          <w:rFonts w:cs="Times New Roman"/>
        </w:rPr>
        <w:footnoteReference w:id="290"/>
      </w:r>
      <w:r w:rsidR="00A643EA">
        <w:rPr>
          <w:rFonts w:ascii="Times New Roman" w:hAnsi="Times New Roman" w:cs="Times New Roman"/>
        </w:rPr>
        <w:t xml:space="preserve"> </w:t>
      </w:r>
      <w:r>
        <w:rPr>
          <w:rFonts w:ascii="Times New Roman" w:hAnsi="Times New Roman" w:cs="Times New Roman"/>
        </w:rPr>
        <w:t xml:space="preserve">  She also objected to the number of KBT&amp;F attorneys that were present in each hearing in that it was unreasonable, for example, to have 7 attorneys at the first-day hearing who were all billing their time.</w:t>
      </w:r>
      <w:r>
        <w:rPr>
          <w:rStyle w:val="FootnoteReference"/>
          <w:rFonts w:cs="Times New Roman"/>
        </w:rPr>
        <w:footnoteReference w:id="291"/>
      </w:r>
      <w:r>
        <w:rPr>
          <w:rFonts w:ascii="Times New Roman" w:hAnsi="Times New Roman" w:cs="Times New Roman"/>
        </w:rPr>
        <w:t xml:space="preserve">  </w:t>
      </w:r>
    </w:p>
    <w:p w14:paraId="08DA245E" w14:textId="77777777" w:rsidR="0010157B" w:rsidRDefault="0010157B" w:rsidP="006E4113">
      <w:pPr>
        <w:spacing w:line="276" w:lineRule="auto"/>
        <w:jc w:val="both"/>
        <w:rPr>
          <w:rFonts w:ascii="Times New Roman" w:hAnsi="Times New Roman" w:cs="Times New Roman"/>
        </w:rPr>
      </w:pPr>
    </w:p>
    <w:p w14:paraId="2298BCA4" w14:textId="42391E72" w:rsidR="009875AC" w:rsidRDefault="006730B6" w:rsidP="006E4113">
      <w:pPr>
        <w:spacing w:line="276" w:lineRule="auto"/>
        <w:jc w:val="both"/>
        <w:rPr>
          <w:rFonts w:ascii="Times New Roman" w:hAnsi="Times New Roman" w:cs="Times New Roman"/>
        </w:rPr>
      </w:pPr>
      <w:r>
        <w:rPr>
          <w:rFonts w:ascii="Times New Roman" w:hAnsi="Times New Roman" w:cs="Times New Roman"/>
        </w:rPr>
        <w:tab/>
        <w:t xml:space="preserve">On May 5th, </w:t>
      </w:r>
      <w:r w:rsidR="00400221">
        <w:rPr>
          <w:rFonts w:ascii="Times New Roman" w:hAnsi="Times New Roman" w:cs="Times New Roman"/>
        </w:rPr>
        <w:t>Borders Group</w:t>
      </w:r>
      <w:r>
        <w:rPr>
          <w:rFonts w:ascii="Times New Roman" w:hAnsi="Times New Roman" w:cs="Times New Roman"/>
        </w:rPr>
        <w:t xml:space="preserve"> entered a notice of a resolution of the Trustee’s objection to KBT&amp;F’s fees.</w:t>
      </w:r>
      <w:r>
        <w:rPr>
          <w:rStyle w:val="FootnoteReference"/>
          <w:rFonts w:cs="Times New Roman"/>
        </w:rPr>
        <w:footnoteReference w:id="292"/>
      </w:r>
      <w:r>
        <w:rPr>
          <w:rFonts w:ascii="Times New Roman" w:hAnsi="Times New Roman" w:cs="Times New Roman"/>
        </w:rPr>
        <w:t xml:space="preserve">  KBT&amp;F presented</w:t>
      </w:r>
      <w:r w:rsidR="00A16E15">
        <w:rPr>
          <w:rFonts w:ascii="Times New Roman" w:hAnsi="Times New Roman" w:cs="Times New Roman"/>
        </w:rPr>
        <w:t xml:space="preserve"> several concessions it made </w:t>
      </w:r>
      <w:r>
        <w:rPr>
          <w:rFonts w:ascii="Times New Roman" w:hAnsi="Times New Roman" w:cs="Times New Roman"/>
        </w:rPr>
        <w:t>which included agreeing</w:t>
      </w:r>
      <w:r w:rsidR="00C50491">
        <w:rPr>
          <w:rFonts w:ascii="Times New Roman" w:hAnsi="Times New Roman" w:cs="Times New Roman"/>
        </w:rPr>
        <w:t xml:space="preserve"> </w:t>
      </w:r>
      <w:r>
        <w:rPr>
          <w:rFonts w:ascii="Times New Roman" w:hAnsi="Times New Roman" w:cs="Times New Roman"/>
        </w:rPr>
        <w:t>to</w:t>
      </w:r>
      <w:r w:rsidR="00C50491">
        <w:rPr>
          <w:rFonts w:ascii="Times New Roman" w:hAnsi="Times New Roman" w:cs="Times New Roman"/>
        </w:rPr>
        <w:t>:</w:t>
      </w:r>
      <w:r>
        <w:rPr>
          <w:rFonts w:ascii="Times New Roman" w:hAnsi="Times New Roman" w:cs="Times New Roman"/>
        </w:rPr>
        <w:t xml:space="preserve"> </w:t>
      </w:r>
      <w:r w:rsidR="00C50491">
        <w:rPr>
          <w:rFonts w:ascii="Times New Roman" w:hAnsi="Times New Roman" w:cs="Times New Roman"/>
        </w:rPr>
        <w:t>(</w:t>
      </w:r>
      <w:proofErr w:type="spellStart"/>
      <w:r w:rsidR="00C50491">
        <w:rPr>
          <w:rFonts w:ascii="Times New Roman" w:hAnsi="Times New Roman" w:cs="Times New Roman"/>
        </w:rPr>
        <w:t>i</w:t>
      </w:r>
      <w:proofErr w:type="spellEnd"/>
      <w:r w:rsidR="00C50491">
        <w:rPr>
          <w:rFonts w:ascii="Times New Roman" w:hAnsi="Times New Roman" w:cs="Times New Roman"/>
        </w:rPr>
        <w:t xml:space="preserve">) </w:t>
      </w:r>
      <w:r>
        <w:rPr>
          <w:rFonts w:ascii="Times New Roman" w:hAnsi="Times New Roman" w:cs="Times New Roman"/>
        </w:rPr>
        <w:t>reduce</w:t>
      </w:r>
      <w:r w:rsidR="00C50491">
        <w:rPr>
          <w:rFonts w:ascii="Times New Roman" w:hAnsi="Times New Roman" w:cs="Times New Roman"/>
        </w:rPr>
        <w:t xml:space="preserve"> its charge for photocopies to $.10 per page (which reduced the monthly statement by $6,154.00); (ii) write off 2 out of 4 meals that were objected to (which reduced the monthly statement by $565.95); (ii</w:t>
      </w:r>
      <w:r w:rsidR="00A16E15">
        <w:rPr>
          <w:rFonts w:ascii="Times New Roman" w:hAnsi="Times New Roman" w:cs="Times New Roman"/>
        </w:rPr>
        <w:t>i</w:t>
      </w:r>
      <w:r w:rsidR="00C50491">
        <w:rPr>
          <w:rFonts w:ascii="Times New Roman" w:hAnsi="Times New Roman" w:cs="Times New Roman"/>
        </w:rPr>
        <w:t xml:space="preserve">) write off a half of the car and cab fare (which reduced the monthly statement by $7,090.66); and </w:t>
      </w:r>
      <w:r w:rsidR="00A16E15">
        <w:rPr>
          <w:rFonts w:ascii="Times New Roman" w:hAnsi="Times New Roman" w:cs="Times New Roman"/>
        </w:rPr>
        <w:t xml:space="preserve">(iv) reduce its </w:t>
      </w:r>
      <w:r w:rsidR="00C50491">
        <w:rPr>
          <w:rFonts w:ascii="Times New Roman" w:hAnsi="Times New Roman" w:cs="Times New Roman"/>
        </w:rPr>
        <w:t>total fees by $10,048.96.</w:t>
      </w:r>
      <w:r w:rsidR="00C50491">
        <w:rPr>
          <w:rStyle w:val="FootnoteReference"/>
          <w:rFonts w:cs="Times New Roman"/>
        </w:rPr>
        <w:footnoteReference w:id="293"/>
      </w:r>
      <w:r w:rsidR="00C50491">
        <w:rPr>
          <w:rFonts w:ascii="Times New Roman" w:hAnsi="Times New Roman" w:cs="Times New Roman"/>
        </w:rPr>
        <w:t xml:space="preserve"> </w:t>
      </w:r>
      <w:r w:rsidR="00400221">
        <w:rPr>
          <w:rFonts w:ascii="Times New Roman" w:hAnsi="Times New Roman" w:cs="Times New Roman"/>
        </w:rPr>
        <w:t>Borders Group</w:t>
      </w:r>
      <w:r w:rsidR="00C50491">
        <w:rPr>
          <w:rFonts w:ascii="Times New Roman" w:hAnsi="Times New Roman" w:cs="Times New Roman"/>
        </w:rPr>
        <w:t xml:space="preserve"> had also filed its first operating report, which detailed the aforementioned massive losses that it incurred for the period.</w:t>
      </w:r>
      <w:r w:rsidR="00C50491">
        <w:rPr>
          <w:rStyle w:val="FootnoteReference"/>
          <w:rFonts w:cs="Times New Roman"/>
        </w:rPr>
        <w:footnoteReference w:id="294"/>
      </w:r>
      <w:r w:rsidR="00C50491">
        <w:rPr>
          <w:rFonts w:ascii="Times New Roman" w:hAnsi="Times New Roman" w:cs="Times New Roman"/>
        </w:rPr>
        <w:t xml:space="preserve"> </w:t>
      </w:r>
      <w:r w:rsidR="00B93CDB">
        <w:rPr>
          <w:rFonts w:ascii="Times New Roman" w:hAnsi="Times New Roman" w:cs="Times New Roman"/>
        </w:rPr>
        <w:t xml:space="preserve">Most other professionals </w:t>
      </w:r>
      <w:r w:rsidR="00C50491">
        <w:rPr>
          <w:rFonts w:ascii="Times New Roman" w:hAnsi="Times New Roman" w:cs="Times New Roman"/>
        </w:rPr>
        <w:t>similarly resolved billing issues with the Trustee.</w:t>
      </w:r>
      <w:r w:rsidR="004B6A10">
        <w:rPr>
          <w:rFonts w:ascii="Times New Roman" w:hAnsi="Times New Roman" w:cs="Times New Roman"/>
        </w:rPr>
        <w:t xml:space="preserve">   </w:t>
      </w:r>
    </w:p>
    <w:p w14:paraId="33B1E69E" w14:textId="77777777" w:rsidR="0010157B" w:rsidRDefault="0010157B" w:rsidP="006E4113">
      <w:pPr>
        <w:spacing w:line="276" w:lineRule="auto"/>
        <w:jc w:val="both"/>
        <w:rPr>
          <w:rFonts w:ascii="Times New Roman" w:hAnsi="Times New Roman" w:cs="Times New Roman"/>
        </w:rPr>
      </w:pPr>
    </w:p>
    <w:p w14:paraId="48C3E4B8" w14:textId="4E78B6B7" w:rsidR="00B93CDB" w:rsidRDefault="009875AC" w:rsidP="006E4113">
      <w:pPr>
        <w:spacing w:line="276" w:lineRule="auto"/>
        <w:jc w:val="both"/>
        <w:rPr>
          <w:rFonts w:ascii="Times New Roman" w:hAnsi="Times New Roman" w:cs="Times New Roman"/>
        </w:rPr>
      </w:pPr>
      <w:r>
        <w:rPr>
          <w:rFonts w:ascii="Times New Roman" w:hAnsi="Times New Roman" w:cs="Times New Roman"/>
        </w:rPr>
        <w:tab/>
      </w:r>
      <w:r w:rsidR="00B93CDB">
        <w:rPr>
          <w:rFonts w:ascii="Times New Roman" w:hAnsi="Times New Roman" w:cs="Times New Roman"/>
        </w:rPr>
        <w:t xml:space="preserve">Mercer (US) Inc., however, responded to the Trustee’s objection by asserting that the Trustee’s “attempt to </w:t>
      </w:r>
      <w:r w:rsidR="00B93CDB">
        <w:rPr>
          <w:rFonts w:ascii="Times New Roman" w:hAnsi="Times New Roman" w:cs="Times New Roman"/>
          <w:i/>
        </w:rPr>
        <w:t>per se</w:t>
      </w:r>
      <w:r w:rsidR="00B93CDB">
        <w:rPr>
          <w:rFonts w:ascii="Times New Roman" w:hAnsi="Times New Roman" w:cs="Times New Roman"/>
        </w:rPr>
        <w:t xml:space="preserve"> disallow reimbursement of legal fees fail[</w:t>
      </w:r>
      <w:proofErr w:type="spellStart"/>
      <w:r w:rsidR="00B93CDB">
        <w:rPr>
          <w:rFonts w:ascii="Times New Roman" w:hAnsi="Times New Roman" w:cs="Times New Roman"/>
        </w:rPr>
        <w:t>ed</w:t>
      </w:r>
      <w:proofErr w:type="spellEnd"/>
      <w:r w:rsidR="00B93CDB">
        <w:rPr>
          <w:rFonts w:ascii="Times New Roman" w:hAnsi="Times New Roman" w:cs="Times New Roman"/>
        </w:rPr>
        <w:t>] to meet the improvidence standards under section 328(a) and thus represent[</w:t>
      </w:r>
      <w:proofErr w:type="spellStart"/>
      <w:r w:rsidR="00B93CDB">
        <w:rPr>
          <w:rFonts w:ascii="Times New Roman" w:hAnsi="Times New Roman" w:cs="Times New Roman"/>
        </w:rPr>
        <w:t>ed</w:t>
      </w:r>
      <w:proofErr w:type="spellEnd"/>
      <w:r w:rsidR="00B93CDB">
        <w:rPr>
          <w:rFonts w:ascii="Times New Roman" w:hAnsi="Times New Roman" w:cs="Times New Roman"/>
        </w:rPr>
        <w:t>] a collateral attack on the Retention Order . . ..”</w:t>
      </w:r>
      <w:r w:rsidR="00B93CDB" w:rsidRPr="00B93CDB">
        <w:rPr>
          <w:rStyle w:val="FootnoteReference"/>
          <w:rFonts w:cs="Times New Roman"/>
        </w:rPr>
        <w:t xml:space="preserve"> </w:t>
      </w:r>
      <w:r w:rsidR="00B93CDB">
        <w:rPr>
          <w:rStyle w:val="FootnoteReference"/>
          <w:rFonts w:cs="Times New Roman"/>
        </w:rPr>
        <w:footnoteReference w:id="295"/>
      </w:r>
      <w:r w:rsidR="003E1C29">
        <w:rPr>
          <w:rFonts w:ascii="Times New Roman" w:hAnsi="Times New Roman" w:cs="Times New Roman"/>
        </w:rPr>
        <w:t xml:space="preserve"> Mercer sought fees of $97,2</w:t>
      </w:r>
      <w:r w:rsidR="00A16E15">
        <w:rPr>
          <w:rFonts w:ascii="Times New Roman" w:hAnsi="Times New Roman" w:cs="Times New Roman"/>
        </w:rPr>
        <w:t>26.58 and reimbursement of $17,</w:t>
      </w:r>
      <w:r w:rsidR="003E1C29">
        <w:rPr>
          <w:rFonts w:ascii="Times New Roman" w:hAnsi="Times New Roman" w:cs="Times New Roman"/>
        </w:rPr>
        <w:t>402.02, which included $16,496.35 in fees of its outside counsel, Freeborn &amp; Peters, LLP, which had helped Mercer negotiate its retention agreement.</w:t>
      </w:r>
      <w:r w:rsidR="003E1C29">
        <w:rPr>
          <w:rStyle w:val="FootnoteReference"/>
          <w:rFonts w:cs="Times New Roman"/>
        </w:rPr>
        <w:footnoteReference w:id="296"/>
      </w:r>
      <w:r w:rsidR="00A16E15">
        <w:rPr>
          <w:rFonts w:ascii="Times New Roman" w:hAnsi="Times New Roman" w:cs="Times New Roman"/>
        </w:rPr>
        <w:t xml:space="preserve"> The Trustee </w:t>
      </w:r>
      <w:r w:rsidR="003E1C29">
        <w:rPr>
          <w:rFonts w:ascii="Times New Roman" w:hAnsi="Times New Roman" w:cs="Times New Roman"/>
        </w:rPr>
        <w:t xml:space="preserve">objected to Mercer’s reimbursement of outside counsel fees, </w:t>
      </w:r>
      <w:r w:rsidR="00A16E15">
        <w:rPr>
          <w:rFonts w:ascii="Times New Roman" w:hAnsi="Times New Roman" w:cs="Times New Roman"/>
        </w:rPr>
        <w:t xml:space="preserve">but </w:t>
      </w:r>
      <w:r w:rsidR="003E1C29">
        <w:rPr>
          <w:rFonts w:ascii="Times New Roman" w:hAnsi="Times New Roman" w:cs="Times New Roman"/>
        </w:rPr>
        <w:t>Judge Glenn held that because the engagement letter “separately provided for reimbursement of outside counsel fees in connection with retention and fee applications,” that these fees were recoverable.</w:t>
      </w:r>
      <w:r w:rsidR="003E1C29">
        <w:rPr>
          <w:rStyle w:val="FootnoteReference"/>
          <w:rFonts w:cs="Times New Roman"/>
        </w:rPr>
        <w:footnoteReference w:id="297"/>
      </w:r>
      <w:r w:rsidR="00A16E15">
        <w:rPr>
          <w:rFonts w:ascii="Times New Roman" w:hAnsi="Times New Roman" w:cs="Times New Roman"/>
        </w:rPr>
        <w:t xml:space="preserve">  </w:t>
      </w:r>
      <w:r w:rsidR="003E1C29">
        <w:rPr>
          <w:rFonts w:ascii="Times New Roman" w:hAnsi="Times New Roman" w:cs="Times New Roman"/>
        </w:rPr>
        <w:t xml:space="preserve">Judge Glenn </w:t>
      </w:r>
      <w:r w:rsidR="00A16E15">
        <w:rPr>
          <w:rFonts w:ascii="Times New Roman" w:hAnsi="Times New Roman" w:cs="Times New Roman"/>
        </w:rPr>
        <w:t>did, however, disallow</w:t>
      </w:r>
      <w:r w:rsidR="003E1C29">
        <w:rPr>
          <w:rFonts w:ascii="Times New Roman" w:hAnsi="Times New Roman" w:cs="Times New Roman"/>
        </w:rPr>
        <w:t xml:space="preserve"> a small amount of the fees that Mercer sought to recover </w:t>
      </w:r>
      <w:r w:rsidR="00A16E15">
        <w:rPr>
          <w:rFonts w:ascii="Times New Roman" w:hAnsi="Times New Roman" w:cs="Times New Roman"/>
        </w:rPr>
        <w:t>for</w:t>
      </w:r>
      <w:r w:rsidR="003E1C29">
        <w:rPr>
          <w:rFonts w:ascii="Times New Roman" w:hAnsi="Times New Roman" w:cs="Times New Roman"/>
        </w:rPr>
        <w:t xml:space="preserve"> work </w:t>
      </w:r>
      <w:r w:rsidR="00A16E15">
        <w:rPr>
          <w:rFonts w:ascii="Times New Roman" w:hAnsi="Times New Roman" w:cs="Times New Roman"/>
        </w:rPr>
        <w:t xml:space="preserve">in connection to the employee bonus plans </w:t>
      </w:r>
      <w:r w:rsidR="003E1C29">
        <w:rPr>
          <w:rFonts w:ascii="Times New Roman" w:hAnsi="Times New Roman" w:cs="Times New Roman"/>
        </w:rPr>
        <w:t>performed b</w:t>
      </w:r>
      <w:r w:rsidR="00191C75">
        <w:rPr>
          <w:rFonts w:ascii="Times New Roman" w:hAnsi="Times New Roman" w:cs="Times New Roman"/>
        </w:rPr>
        <w:t>y Freeborn &amp; Peters</w:t>
      </w:r>
      <w:r w:rsidR="003E1C29">
        <w:rPr>
          <w:rFonts w:ascii="Times New Roman" w:hAnsi="Times New Roman" w:cs="Times New Roman"/>
        </w:rPr>
        <w:t xml:space="preserve"> </w:t>
      </w:r>
      <w:r w:rsidR="00191C75">
        <w:rPr>
          <w:rFonts w:ascii="Times New Roman" w:hAnsi="Times New Roman" w:cs="Times New Roman"/>
        </w:rPr>
        <w:t xml:space="preserve">since Mercer was </w:t>
      </w:r>
      <w:r w:rsidR="00A16E15">
        <w:rPr>
          <w:rFonts w:ascii="Times New Roman" w:hAnsi="Times New Roman" w:cs="Times New Roman"/>
        </w:rPr>
        <w:t xml:space="preserve">specifically </w:t>
      </w:r>
      <w:r w:rsidR="00191C75">
        <w:rPr>
          <w:rFonts w:ascii="Times New Roman" w:hAnsi="Times New Roman" w:cs="Times New Roman"/>
        </w:rPr>
        <w:t>retained under section 327 to perform this work</w:t>
      </w:r>
      <w:r w:rsidR="003E1C29">
        <w:rPr>
          <w:rFonts w:ascii="Times New Roman" w:hAnsi="Times New Roman" w:cs="Times New Roman"/>
        </w:rPr>
        <w:t>.</w:t>
      </w:r>
      <w:r w:rsidR="003E1C29">
        <w:rPr>
          <w:rStyle w:val="FootnoteReference"/>
          <w:rFonts w:cs="Times New Roman"/>
        </w:rPr>
        <w:footnoteReference w:id="298"/>
      </w:r>
    </w:p>
    <w:p w14:paraId="513B55B1" w14:textId="7385C3BD" w:rsidR="00191C75" w:rsidRDefault="00B93CDB" w:rsidP="006E4113">
      <w:pPr>
        <w:spacing w:line="276" w:lineRule="auto"/>
        <w:jc w:val="both"/>
        <w:rPr>
          <w:rFonts w:ascii="Times New Roman" w:hAnsi="Times New Roman" w:cs="Times New Roman"/>
        </w:rPr>
      </w:pPr>
      <w:r>
        <w:rPr>
          <w:rFonts w:ascii="Times New Roman" w:hAnsi="Times New Roman" w:cs="Times New Roman"/>
        </w:rPr>
        <w:tab/>
      </w:r>
      <w:r w:rsidR="004B6A10">
        <w:rPr>
          <w:rFonts w:ascii="Times New Roman" w:hAnsi="Times New Roman" w:cs="Times New Roman"/>
        </w:rPr>
        <w:t xml:space="preserve">The Trustee </w:t>
      </w:r>
      <w:r>
        <w:rPr>
          <w:rFonts w:ascii="Times New Roman" w:hAnsi="Times New Roman" w:cs="Times New Roman"/>
        </w:rPr>
        <w:t xml:space="preserve">again </w:t>
      </w:r>
      <w:r w:rsidR="004B6A10">
        <w:rPr>
          <w:rFonts w:ascii="Times New Roman" w:hAnsi="Times New Roman" w:cs="Times New Roman"/>
        </w:rPr>
        <w:t xml:space="preserve">objected to </w:t>
      </w:r>
      <w:r>
        <w:rPr>
          <w:rFonts w:ascii="Times New Roman" w:hAnsi="Times New Roman" w:cs="Times New Roman"/>
        </w:rPr>
        <w:t xml:space="preserve">professionals’ </w:t>
      </w:r>
      <w:r w:rsidR="004B6A10">
        <w:rPr>
          <w:rFonts w:ascii="Times New Roman" w:hAnsi="Times New Roman" w:cs="Times New Roman"/>
        </w:rPr>
        <w:t>fee statements in June, which totaled approximately $7.1 mil</w:t>
      </w:r>
      <w:r w:rsidR="00A16E15">
        <w:rPr>
          <w:rFonts w:ascii="Times New Roman" w:hAnsi="Times New Roman" w:cs="Times New Roman"/>
        </w:rPr>
        <w:t xml:space="preserve">lion, because </w:t>
      </w:r>
      <w:r w:rsidR="00400221">
        <w:rPr>
          <w:rFonts w:ascii="Times New Roman" w:hAnsi="Times New Roman" w:cs="Times New Roman"/>
        </w:rPr>
        <w:t>Borders Group</w:t>
      </w:r>
      <w:r w:rsidR="00A16E15">
        <w:rPr>
          <w:rFonts w:ascii="Times New Roman" w:hAnsi="Times New Roman" w:cs="Times New Roman"/>
        </w:rPr>
        <w:t xml:space="preserve"> had </w:t>
      </w:r>
      <w:r w:rsidR="004B6A10">
        <w:rPr>
          <w:rFonts w:ascii="Times New Roman" w:hAnsi="Times New Roman" w:cs="Times New Roman"/>
        </w:rPr>
        <w:t>not filed a disclosure statement and reorganization plan at this time, which according to the Trustee, made it impossible to “know[] whether the payment of these multimillion</w:t>
      </w:r>
      <w:r w:rsidR="00B326FE">
        <w:rPr>
          <w:rFonts w:ascii="Times New Roman" w:hAnsi="Times New Roman" w:cs="Times New Roman"/>
        </w:rPr>
        <w:t>-dollar fees would hurt credit</w:t>
      </w:r>
      <w:r w:rsidR="004B6A10">
        <w:rPr>
          <w:rFonts w:ascii="Times New Roman" w:hAnsi="Times New Roman" w:cs="Times New Roman"/>
        </w:rPr>
        <w:t>ors.”</w:t>
      </w:r>
      <w:r w:rsidR="004B6A10">
        <w:rPr>
          <w:rStyle w:val="FootnoteReference"/>
          <w:rFonts w:cs="Times New Roman"/>
        </w:rPr>
        <w:footnoteReference w:id="299"/>
      </w:r>
      <w:r>
        <w:rPr>
          <w:rFonts w:ascii="Times New Roman" w:hAnsi="Times New Roman" w:cs="Times New Roman"/>
        </w:rPr>
        <w:t xml:space="preserve"> </w:t>
      </w:r>
      <w:r w:rsidR="00400221">
        <w:rPr>
          <w:rFonts w:ascii="Times New Roman" w:hAnsi="Times New Roman" w:cs="Times New Roman"/>
        </w:rPr>
        <w:t>This objection ended up being a nonissue since all professionals</w:t>
      </w:r>
      <w:r w:rsidR="00C94B98">
        <w:rPr>
          <w:rFonts w:ascii="Times New Roman" w:hAnsi="Times New Roman" w:cs="Times New Roman"/>
        </w:rPr>
        <w:t xml:space="preserve"> </w:t>
      </w:r>
      <w:r w:rsidR="00B326FE">
        <w:rPr>
          <w:rFonts w:ascii="Times New Roman" w:hAnsi="Times New Roman" w:cs="Times New Roman"/>
        </w:rPr>
        <w:t>subsequently “held back their fees” and filed notices of resolutions.</w:t>
      </w:r>
      <w:r w:rsidR="00B326FE">
        <w:rPr>
          <w:rStyle w:val="FootnoteReference"/>
          <w:rFonts w:cs="Times New Roman"/>
        </w:rPr>
        <w:footnoteReference w:id="300"/>
      </w:r>
      <w:r>
        <w:rPr>
          <w:rFonts w:ascii="Times New Roman" w:hAnsi="Times New Roman" w:cs="Times New Roman"/>
        </w:rPr>
        <w:t xml:space="preserve"> </w:t>
      </w:r>
    </w:p>
    <w:p w14:paraId="4AE90547" w14:textId="77777777" w:rsidR="0010157B" w:rsidRPr="00CE1671" w:rsidRDefault="0010157B" w:rsidP="006E4113">
      <w:pPr>
        <w:spacing w:line="276" w:lineRule="auto"/>
        <w:jc w:val="both"/>
        <w:rPr>
          <w:rFonts w:ascii="Times New Roman" w:hAnsi="Times New Roman" w:cs="Times New Roman"/>
        </w:rPr>
      </w:pPr>
    </w:p>
    <w:p w14:paraId="26DC3DC8" w14:textId="0C88D7B2" w:rsidR="00D17076" w:rsidRDefault="002964AC" w:rsidP="009E397D">
      <w:pPr>
        <w:pStyle w:val="Heading2"/>
        <w:spacing w:line="276" w:lineRule="auto"/>
        <w:rPr>
          <w:i/>
        </w:rPr>
      </w:pPr>
      <w:r>
        <w:tab/>
      </w:r>
      <w:bookmarkStart w:id="23" w:name="_Toc259994199"/>
      <w:r>
        <w:t>VIII</w:t>
      </w:r>
      <w:r w:rsidR="007B682F">
        <w:t xml:space="preserve">. </w:t>
      </w:r>
      <w:r w:rsidR="00E7377F">
        <w:tab/>
      </w:r>
      <w:r w:rsidR="007B682F" w:rsidRPr="009E397D">
        <w:rPr>
          <w:i/>
        </w:rPr>
        <w:t xml:space="preserve">The Breakup with </w:t>
      </w:r>
      <w:r w:rsidR="008302C7" w:rsidRPr="009E397D">
        <w:rPr>
          <w:i/>
        </w:rPr>
        <w:t>Seattle’s Bes</w:t>
      </w:r>
      <w:r w:rsidR="009D6CB0" w:rsidRPr="009E397D">
        <w:rPr>
          <w:i/>
        </w:rPr>
        <w:t>t</w:t>
      </w:r>
      <w:bookmarkEnd w:id="23"/>
    </w:p>
    <w:p w14:paraId="687C5260" w14:textId="77777777" w:rsidR="0010157B" w:rsidRPr="0010157B" w:rsidRDefault="0010157B" w:rsidP="0010157B"/>
    <w:p w14:paraId="4AB8AF08" w14:textId="012F3C0C" w:rsidR="006B029A" w:rsidRDefault="00C50491" w:rsidP="006E4113">
      <w:pPr>
        <w:spacing w:line="276" w:lineRule="auto"/>
        <w:jc w:val="both"/>
        <w:rPr>
          <w:rFonts w:ascii="Times New Roman" w:hAnsi="Times New Roman" w:cs="Times New Roman"/>
        </w:rPr>
      </w:pPr>
      <w:r>
        <w:rPr>
          <w:rFonts w:ascii="Times New Roman" w:hAnsi="Times New Roman" w:cs="Times New Roman"/>
        </w:rPr>
        <w:tab/>
      </w:r>
      <w:r w:rsidRPr="00BF5DDF">
        <w:rPr>
          <w:rFonts w:ascii="Times New Roman" w:hAnsi="Times New Roman" w:cs="Times New Roman"/>
        </w:rPr>
        <w:t xml:space="preserve">On March 18th, </w:t>
      </w:r>
      <w:r w:rsidR="00400221">
        <w:rPr>
          <w:rFonts w:ascii="Times New Roman" w:hAnsi="Times New Roman" w:cs="Times New Roman"/>
        </w:rPr>
        <w:t>Borders Group</w:t>
      </w:r>
      <w:r w:rsidR="00E7377F">
        <w:rPr>
          <w:rFonts w:ascii="Times New Roman" w:hAnsi="Times New Roman" w:cs="Times New Roman"/>
        </w:rPr>
        <w:t>, in a further attempt to revitalize itself as a lean, mean, book-selling machine,</w:t>
      </w:r>
      <w:r w:rsidRPr="00BF5DDF">
        <w:rPr>
          <w:rFonts w:ascii="Times New Roman" w:hAnsi="Times New Roman" w:cs="Times New Roman"/>
        </w:rPr>
        <w:t xml:space="preserve"> filed a motion to</w:t>
      </w:r>
      <w:r w:rsidR="006B029A">
        <w:rPr>
          <w:rFonts w:ascii="Times New Roman" w:hAnsi="Times New Roman" w:cs="Times New Roman"/>
        </w:rPr>
        <w:t xml:space="preserve"> take advantage of section 365 of the Bankruptcy Code by rejecting an agreement with Seattle’s Best, a Starbucks brand, regarding cafes in Borders Group’s retail stores.</w:t>
      </w:r>
      <w:r w:rsidR="006B029A" w:rsidRPr="006B029A">
        <w:rPr>
          <w:rStyle w:val="FootnoteReference"/>
          <w:rFonts w:cs="Times New Roman"/>
        </w:rPr>
        <w:t xml:space="preserve"> </w:t>
      </w:r>
      <w:r w:rsidR="006B029A" w:rsidRPr="00BF5DDF">
        <w:rPr>
          <w:rStyle w:val="FootnoteReference"/>
          <w:rFonts w:cs="Times New Roman"/>
        </w:rPr>
        <w:footnoteReference w:id="301"/>
      </w:r>
      <w:r w:rsidRPr="00BF5DDF">
        <w:rPr>
          <w:rFonts w:ascii="Times New Roman" w:hAnsi="Times New Roman" w:cs="Times New Roman"/>
        </w:rPr>
        <w:t xml:space="preserve"> </w:t>
      </w:r>
      <w:r w:rsidR="006B029A">
        <w:rPr>
          <w:rFonts w:ascii="Times New Roman" w:hAnsi="Times New Roman" w:cs="Times New Roman"/>
        </w:rPr>
        <w:t xml:space="preserve"> The</w:t>
      </w:r>
      <w:r w:rsidR="0087642C" w:rsidRPr="00BF5DDF">
        <w:rPr>
          <w:rFonts w:ascii="Times New Roman" w:hAnsi="Times New Roman" w:cs="Times New Roman"/>
        </w:rPr>
        <w:t xml:space="preserve"> master </w:t>
      </w:r>
      <w:r w:rsidRPr="00BF5DDF">
        <w:rPr>
          <w:rFonts w:ascii="Times New Roman" w:hAnsi="Times New Roman" w:cs="Times New Roman"/>
        </w:rPr>
        <w:t>licensing agreement with Seattle’s Best</w:t>
      </w:r>
      <w:r w:rsidR="0087642C" w:rsidRPr="00BF5DDF">
        <w:rPr>
          <w:rFonts w:ascii="Times New Roman" w:hAnsi="Times New Roman" w:cs="Times New Roman"/>
        </w:rPr>
        <w:t xml:space="preserve"> gave </w:t>
      </w:r>
      <w:r w:rsidR="00400221">
        <w:rPr>
          <w:rFonts w:ascii="Times New Roman" w:hAnsi="Times New Roman" w:cs="Times New Roman"/>
        </w:rPr>
        <w:t>Borders Group</w:t>
      </w:r>
      <w:r w:rsidR="0087642C" w:rsidRPr="00BF5DDF">
        <w:rPr>
          <w:rFonts w:ascii="Times New Roman" w:hAnsi="Times New Roman" w:cs="Times New Roman"/>
        </w:rPr>
        <w:t xml:space="preserve"> the right to o</w:t>
      </w:r>
      <w:r w:rsidR="009D6CB0">
        <w:rPr>
          <w:rFonts w:ascii="Times New Roman" w:hAnsi="Times New Roman" w:cs="Times New Roman"/>
        </w:rPr>
        <w:t>perate Seattle’s Best cafes</w:t>
      </w:r>
      <w:r w:rsidR="006B029A">
        <w:rPr>
          <w:rFonts w:ascii="Times New Roman" w:hAnsi="Times New Roman" w:cs="Times New Roman"/>
        </w:rPr>
        <w:t>, but required Borders Group to pay hefty royalty fees.</w:t>
      </w:r>
      <w:r w:rsidRPr="00BF5DDF">
        <w:rPr>
          <w:rStyle w:val="FootnoteReference"/>
          <w:rFonts w:cs="Times New Roman"/>
        </w:rPr>
        <w:footnoteReference w:id="302"/>
      </w:r>
      <w:r w:rsidRPr="00BF5DDF">
        <w:rPr>
          <w:rFonts w:ascii="Times New Roman" w:hAnsi="Times New Roman" w:cs="Times New Roman"/>
        </w:rPr>
        <w:t xml:space="preserve"> </w:t>
      </w:r>
      <w:r w:rsidR="0087642C" w:rsidRPr="00BF5DDF">
        <w:rPr>
          <w:rFonts w:ascii="Times New Roman" w:hAnsi="Times New Roman" w:cs="Times New Roman"/>
        </w:rPr>
        <w:t xml:space="preserve">  In this motion, </w:t>
      </w:r>
      <w:r w:rsidR="00400221">
        <w:rPr>
          <w:rFonts w:ascii="Times New Roman" w:hAnsi="Times New Roman" w:cs="Times New Roman"/>
        </w:rPr>
        <w:t>Borders Group</w:t>
      </w:r>
      <w:r w:rsidR="0087642C" w:rsidRPr="00BF5DDF">
        <w:rPr>
          <w:rFonts w:ascii="Times New Roman" w:hAnsi="Times New Roman" w:cs="Times New Roman"/>
        </w:rPr>
        <w:t xml:space="preserve"> provided that the royalties fees were “excessive and have contributed to the Licensing Agreement being unprofitable . . ..”</w:t>
      </w:r>
      <w:r w:rsidR="0087642C" w:rsidRPr="00BF5DDF">
        <w:rPr>
          <w:rStyle w:val="FootnoteReference"/>
          <w:rFonts w:cs="Times New Roman"/>
        </w:rPr>
        <w:footnoteReference w:id="303"/>
      </w:r>
      <w:r w:rsidR="00A16E15">
        <w:rPr>
          <w:rFonts w:ascii="Times New Roman" w:hAnsi="Times New Roman" w:cs="Times New Roman"/>
        </w:rPr>
        <w:t xml:space="preserve">  </w:t>
      </w:r>
      <w:r w:rsidR="00400221">
        <w:rPr>
          <w:rFonts w:ascii="Times New Roman" w:hAnsi="Times New Roman" w:cs="Times New Roman"/>
        </w:rPr>
        <w:t>Borders Group</w:t>
      </w:r>
      <w:r w:rsidR="00A16E15">
        <w:rPr>
          <w:rFonts w:ascii="Times New Roman" w:hAnsi="Times New Roman" w:cs="Times New Roman"/>
        </w:rPr>
        <w:t xml:space="preserve"> </w:t>
      </w:r>
      <w:r w:rsidR="0087642C" w:rsidRPr="00BF5DDF">
        <w:rPr>
          <w:rFonts w:ascii="Times New Roman" w:hAnsi="Times New Roman" w:cs="Times New Roman"/>
        </w:rPr>
        <w:t>did not file the agreement and requested that the public not have access</w:t>
      </w:r>
      <w:r w:rsidR="00A16E15">
        <w:rPr>
          <w:rFonts w:ascii="Times New Roman" w:hAnsi="Times New Roman" w:cs="Times New Roman"/>
        </w:rPr>
        <w:t>, so the exact terms of the agreement are unknown</w:t>
      </w:r>
      <w:r w:rsidR="006B029A">
        <w:rPr>
          <w:rFonts w:ascii="Times New Roman" w:hAnsi="Times New Roman" w:cs="Times New Roman"/>
        </w:rPr>
        <w:t>, but Borders Group clearly thought that they could operate in-store cafes cheaper without the Seattle’s Best partnership, and believed that doing so would make Borders stores more viable in the future.</w:t>
      </w:r>
      <w:r w:rsidR="0087642C" w:rsidRPr="00BF5DDF">
        <w:rPr>
          <w:rStyle w:val="FootnoteReference"/>
          <w:rFonts w:cs="Times New Roman"/>
        </w:rPr>
        <w:footnoteReference w:id="304"/>
      </w:r>
      <w:r w:rsidR="0087642C" w:rsidRPr="00BF5DDF">
        <w:rPr>
          <w:rFonts w:ascii="Times New Roman" w:hAnsi="Times New Roman" w:cs="Times New Roman"/>
        </w:rPr>
        <w:t xml:space="preserve">  </w:t>
      </w:r>
    </w:p>
    <w:p w14:paraId="04712810" w14:textId="77777777" w:rsidR="0010157B" w:rsidRDefault="0010157B" w:rsidP="006E4113">
      <w:pPr>
        <w:spacing w:line="276" w:lineRule="auto"/>
        <w:jc w:val="both"/>
        <w:rPr>
          <w:rFonts w:ascii="Times New Roman" w:hAnsi="Times New Roman" w:cs="Times New Roman"/>
        </w:rPr>
      </w:pPr>
    </w:p>
    <w:p w14:paraId="15C0EC75" w14:textId="0280FB2A" w:rsidR="00C50491" w:rsidRDefault="004A5FB8" w:rsidP="006E4113">
      <w:pPr>
        <w:spacing w:line="276" w:lineRule="auto"/>
        <w:ind w:firstLine="720"/>
        <w:jc w:val="both"/>
        <w:rPr>
          <w:rFonts w:ascii="Times New Roman" w:hAnsi="Times New Roman" w:cs="Times New Roman"/>
        </w:rPr>
      </w:pPr>
      <w:r>
        <w:rPr>
          <w:rFonts w:ascii="Times New Roman" w:hAnsi="Times New Roman" w:cs="Times New Roman"/>
        </w:rPr>
        <w:t>Borders Group’s motion to terminate the licensing agreement was granted.</w:t>
      </w:r>
      <w:r>
        <w:rPr>
          <w:rStyle w:val="FootnoteReference"/>
          <w:rFonts w:cs="Times New Roman"/>
        </w:rPr>
        <w:footnoteReference w:id="305"/>
      </w:r>
      <w:r>
        <w:rPr>
          <w:rFonts w:ascii="Times New Roman" w:hAnsi="Times New Roman" w:cs="Times New Roman"/>
        </w:rPr>
        <w:t xml:space="preserve">  </w:t>
      </w:r>
      <w:r w:rsidR="0087642C" w:rsidRPr="00BF5DDF">
        <w:rPr>
          <w:rFonts w:ascii="Times New Roman" w:hAnsi="Times New Roman" w:cs="Times New Roman"/>
        </w:rPr>
        <w:t>In a press release, a sp</w:t>
      </w:r>
      <w:r w:rsidR="00B326FE">
        <w:rPr>
          <w:rFonts w:ascii="Times New Roman" w:hAnsi="Times New Roman" w:cs="Times New Roman"/>
        </w:rPr>
        <w:t xml:space="preserve">okesperson for Seattle’s Best responded </w:t>
      </w:r>
      <w:r w:rsidR="00A16E15">
        <w:rPr>
          <w:rFonts w:ascii="Times New Roman" w:hAnsi="Times New Roman" w:cs="Times New Roman"/>
        </w:rPr>
        <w:t xml:space="preserve">with condescension to the licensing agreement termination, stating, </w:t>
      </w:r>
      <w:r w:rsidR="0087642C" w:rsidRPr="00BF5DDF">
        <w:rPr>
          <w:rFonts w:ascii="Times New Roman" w:hAnsi="Times New Roman" w:cs="Times New Roman"/>
        </w:rPr>
        <w:t xml:space="preserve">“We look forward to continuing to serve the many fans we’ve made at </w:t>
      </w:r>
      <w:r w:rsidR="00400221">
        <w:rPr>
          <w:rFonts w:ascii="Times New Roman" w:hAnsi="Times New Roman" w:cs="Times New Roman"/>
        </w:rPr>
        <w:t>Borders Group</w:t>
      </w:r>
      <w:r w:rsidR="0087642C" w:rsidRPr="00BF5DDF">
        <w:rPr>
          <w:rFonts w:ascii="Times New Roman" w:hAnsi="Times New Roman" w:cs="Times New Roman"/>
        </w:rPr>
        <w:t xml:space="preserve"> through the 50,000 other places where our coffee can now be found.”</w:t>
      </w:r>
      <w:r w:rsidR="0087642C" w:rsidRPr="00BF5DDF">
        <w:rPr>
          <w:rStyle w:val="FootnoteReference"/>
          <w:rFonts w:cs="Times New Roman"/>
        </w:rPr>
        <w:footnoteReference w:id="306"/>
      </w:r>
      <w:r w:rsidR="0087642C" w:rsidRPr="00BF5DDF">
        <w:rPr>
          <w:rFonts w:ascii="Times New Roman" w:hAnsi="Times New Roman" w:cs="Times New Roman"/>
        </w:rPr>
        <w:t xml:space="preserve">  </w:t>
      </w:r>
    </w:p>
    <w:p w14:paraId="041A929B" w14:textId="77777777" w:rsidR="0010157B" w:rsidRDefault="0010157B" w:rsidP="006E4113">
      <w:pPr>
        <w:spacing w:line="276" w:lineRule="auto"/>
        <w:ind w:firstLine="720"/>
        <w:jc w:val="both"/>
        <w:rPr>
          <w:rFonts w:ascii="Times New Roman" w:hAnsi="Times New Roman" w:cs="Times New Roman"/>
        </w:rPr>
      </w:pPr>
    </w:p>
    <w:p w14:paraId="4766F620" w14:textId="3182BFCB" w:rsidR="00EF5BF3" w:rsidRDefault="002964AC" w:rsidP="009E397D">
      <w:pPr>
        <w:pStyle w:val="Heading2"/>
        <w:spacing w:line="276" w:lineRule="auto"/>
        <w:rPr>
          <w:i/>
        </w:rPr>
      </w:pPr>
      <w:r>
        <w:tab/>
      </w:r>
      <w:bookmarkStart w:id="24" w:name="_Toc259994200"/>
      <w:r w:rsidR="0047594D">
        <w:t>IX</w:t>
      </w:r>
      <w:r w:rsidR="00EF5BF3" w:rsidRPr="001C511D">
        <w:t>.</w:t>
      </w:r>
      <w:r w:rsidR="00EF5BF3">
        <w:tab/>
      </w:r>
      <w:r w:rsidR="00EF5BF3" w:rsidRPr="009E397D">
        <w:rPr>
          <w:i/>
        </w:rPr>
        <w:t>Borders’s CEO Remains Confident in Company</w:t>
      </w:r>
      <w:bookmarkEnd w:id="24"/>
    </w:p>
    <w:p w14:paraId="0A76FEE8" w14:textId="77777777" w:rsidR="0010157B" w:rsidRPr="0010157B" w:rsidRDefault="0010157B" w:rsidP="0010157B"/>
    <w:p w14:paraId="53FD05DC"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In a May 5, 2011 interview, Mike Edwards remained very optimistic about the company’s outlook:</w:t>
      </w:r>
    </w:p>
    <w:p w14:paraId="121DBF69" w14:textId="77777777" w:rsidR="0010157B" w:rsidRDefault="0010157B" w:rsidP="006E4113">
      <w:pPr>
        <w:spacing w:line="276" w:lineRule="auto"/>
        <w:jc w:val="both"/>
        <w:rPr>
          <w:rFonts w:ascii="Times New Roman" w:hAnsi="Times New Roman" w:cs="Times New Roman"/>
        </w:rPr>
      </w:pPr>
    </w:p>
    <w:p w14:paraId="2CD6B9C4" w14:textId="77777777" w:rsidR="00EF5BF3" w:rsidRPr="00A17344" w:rsidRDefault="00EF5BF3" w:rsidP="0010157B">
      <w:pPr>
        <w:ind w:left="720" w:right="720"/>
        <w:jc w:val="both"/>
        <w:rPr>
          <w:rFonts w:ascii="Times New Roman" w:hAnsi="Times New Roman" w:cs="Times New Roman"/>
        </w:rPr>
      </w:pPr>
      <w:r w:rsidRPr="00A17344">
        <w:rPr>
          <w:rFonts w:ascii="Times New Roman" w:hAnsi="Times New Roman" w:cs="Times New Roman"/>
          <w:b/>
          <w:bCs/>
        </w:rPr>
        <w:t xml:space="preserve">AnnArbor.com: </w:t>
      </w:r>
      <w:r w:rsidRPr="00A17344">
        <w:rPr>
          <w:rFonts w:ascii="Times New Roman" w:hAnsi="Times New Roman" w:cs="Times New Roman"/>
          <w:bCs/>
        </w:rPr>
        <w:t>Are you convinced that Borders can survive bankruptcy?</w:t>
      </w:r>
    </w:p>
    <w:p w14:paraId="3592BA9C" w14:textId="77777777" w:rsidR="0010157B" w:rsidRDefault="0010157B" w:rsidP="0010157B">
      <w:pPr>
        <w:ind w:left="720" w:right="720"/>
        <w:jc w:val="both"/>
        <w:rPr>
          <w:rFonts w:ascii="Times New Roman" w:hAnsi="Times New Roman" w:cs="Times New Roman"/>
          <w:b/>
          <w:bCs/>
        </w:rPr>
      </w:pPr>
    </w:p>
    <w:p w14:paraId="44A15CCF" w14:textId="77777777" w:rsidR="00EF5BF3" w:rsidRPr="00A17344" w:rsidRDefault="00EF5BF3" w:rsidP="0010157B">
      <w:pPr>
        <w:ind w:left="720" w:right="720"/>
        <w:jc w:val="both"/>
        <w:rPr>
          <w:rFonts w:ascii="Times New Roman" w:hAnsi="Times New Roman" w:cs="Times New Roman"/>
        </w:rPr>
      </w:pPr>
      <w:r w:rsidRPr="00A17344">
        <w:rPr>
          <w:rFonts w:ascii="Times New Roman" w:hAnsi="Times New Roman" w:cs="Times New Roman"/>
          <w:b/>
          <w:bCs/>
        </w:rPr>
        <w:t>Edwards</w:t>
      </w:r>
      <w:r w:rsidRPr="00A17344">
        <w:rPr>
          <w:rFonts w:ascii="Times New Roman" w:hAnsi="Times New Roman" w:cs="Times New Roman"/>
        </w:rPr>
        <w:t xml:space="preserve">: Absolutely. … We’ve done the consolidation ahead of the (steep rise in e-book sales). Our stores will remain profitable even with a downward trend for the next three to four years with significant leasehold reductions and flexibility. </w:t>
      </w:r>
    </w:p>
    <w:p w14:paraId="7D724B69" w14:textId="77777777" w:rsidR="00EF5BF3" w:rsidRDefault="00EF5BF3" w:rsidP="0010157B">
      <w:pPr>
        <w:ind w:left="720" w:right="720"/>
        <w:jc w:val="both"/>
        <w:rPr>
          <w:rFonts w:ascii="Times New Roman" w:hAnsi="Times New Roman" w:cs="Times New Roman"/>
        </w:rPr>
      </w:pPr>
      <w:r>
        <w:rPr>
          <w:rFonts w:ascii="Times New Roman" w:hAnsi="Times New Roman" w:cs="Times New Roman"/>
        </w:rPr>
        <w:t>. . .</w:t>
      </w:r>
    </w:p>
    <w:p w14:paraId="24C3EFA9" w14:textId="77777777" w:rsidR="00EF5BF3" w:rsidRDefault="00EF5BF3" w:rsidP="0010157B">
      <w:pPr>
        <w:ind w:left="720" w:right="720"/>
        <w:jc w:val="both"/>
        <w:rPr>
          <w:rFonts w:ascii="Times New Roman" w:hAnsi="Times New Roman" w:cs="Times New Roman"/>
        </w:rPr>
      </w:pPr>
      <w:r w:rsidRPr="00A17344">
        <w:rPr>
          <w:rFonts w:ascii="Times New Roman" w:hAnsi="Times New Roman" w:cs="Times New Roman"/>
        </w:rPr>
        <w:t>So, yeah, I know we can come out. I know that we can move back to profitability significantly. In fact, it could be the turnaround of the century if you just look at our historic performance.</w:t>
      </w:r>
      <w:r>
        <w:rPr>
          <w:rStyle w:val="FootnoteReference"/>
          <w:rFonts w:cs="Times New Roman"/>
        </w:rPr>
        <w:footnoteReference w:id="307"/>
      </w:r>
    </w:p>
    <w:p w14:paraId="1A44CA4E" w14:textId="77777777" w:rsidR="0010157B" w:rsidRDefault="0010157B" w:rsidP="006E4113">
      <w:pPr>
        <w:spacing w:line="276" w:lineRule="auto"/>
        <w:ind w:left="720" w:right="720"/>
        <w:jc w:val="both"/>
        <w:rPr>
          <w:rFonts w:ascii="Times New Roman" w:hAnsi="Times New Roman" w:cs="Times New Roman"/>
        </w:rPr>
      </w:pPr>
    </w:p>
    <w:p w14:paraId="75C6F3AD" w14:textId="79C0AFDE" w:rsidR="00EF5BF3" w:rsidRDefault="00EF5BF3" w:rsidP="006E4113">
      <w:pPr>
        <w:spacing w:line="276" w:lineRule="auto"/>
        <w:jc w:val="both"/>
        <w:rPr>
          <w:rFonts w:ascii="Times New Roman" w:hAnsi="Times New Roman" w:cs="Times New Roman"/>
        </w:rPr>
      </w:pPr>
      <w:r>
        <w:rPr>
          <w:rFonts w:ascii="Times New Roman" w:hAnsi="Times New Roman" w:cs="Times New Roman"/>
        </w:rPr>
        <w:t>In the same interview, Edwards indicated that the company was close to having a reorganization plan to present in court, subject to approval of and cooperation from the publishers.</w:t>
      </w:r>
      <w:r>
        <w:rPr>
          <w:rStyle w:val="FootnoteReference"/>
          <w:rFonts w:cs="Times New Roman"/>
        </w:rPr>
        <w:footnoteReference w:id="308"/>
      </w:r>
      <w:r>
        <w:rPr>
          <w:rFonts w:ascii="Times New Roman" w:hAnsi="Times New Roman" w:cs="Times New Roman"/>
        </w:rPr>
        <w:t xml:space="preserve">  He envisioned Borders cutting unprofitable stores to realize a “dramatic” increase in profits, while focusing future growth on the online and e-book market segments.</w:t>
      </w:r>
      <w:r>
        <w:rPr>
          <w:rStyle w:val="FootnoteReference"/>
          <w:rFonts w:cs="Times New Roman"/>
        </w:rPr>
        <w:footnoteReference w:id="309"/>
      </w:r>
      <w:r>
        <w:rPr>
          <w:rFonts w:ascii="Times New Roman" w:hAnsi="Times New Roman" w:cs="Times New Roman"/>
        </w:rPr>
        <w:t xml:space="preserve"> </w:t>
      </w:r>
    </w:p>
    <w:p w14:paraId="590DCBE9" w14:textId="77777777" w:rsidR="0010157B" w:rsidRPr="00AE7523" w:rsidRDefault="0010157B" w:rsidP="006E4113">
      <w:pPr>
        <w:spacing w:line="276" w:lineRule="auto"/>
        <w:jc w:val="both"/>
        <w:rPr>
          <w:rFonts w:ascii="Times New Roman" w:hAnsi="Times New Roman" w:cs="Times New Roman"/>
        </w:rPr>
      </w:pPr>
    </w:p>
    <w:p w14:paraId="5156CBC6" w14:textId="580C9A61" w:rsidR="002964AC" w:rsidRDefault="00B4356A" w:rsidP="006E4113">
      <w:pPr>
        <w:pStyle w:val="Heading1"/>
        <w:spacing w:line="276" w:lineRule="auto"/>
        <w:rPr>
          <w:u w:val="single"/>
        </w:rPr>
      </w:pPr>
      <w:bookmarkStart w:id="25" w:name="_Toc259994201"/>
      <w:r>
        <w:t>D</w:t>
      </w:r>
      <w:r w:rsidR="002964AC">
        <w:t>.</w:t>
      </w:r>
      <w:r w:rsidR="002964AC">
        <w:tab/>
      </w:r>
      <w:r w:rsidR="002964AC" w:rsidRPr="0047594D">
        <w:rPr>
          <w:u w:val="single"/>
        </w:rPr>
        <w:t>Sale Efforts</w:t>
      </w:r>
      <w:bookmarkEnd w:id="25"/>
    </w:p>
    <w:p w14:paraId="0154904D" w14:textId="77777777" w:rsidR="0010157B" w:rsidRPr="0010157B" w:rsidRDefault="0010157B" w:rsidP="0010157B"/>
    <w:p w14:paraId="6C7F3698" w14:textId="78C76F73" w:rsidR="00EF5BF3" w:rsidRDefault="002964AC" w:rsidP="009E397D">
      <w:pPr>
        <w:pStyle w:val="Heading2"/>
        <w:spacing w:line="276" w:lineRule="auto"/>
        <w:rPr>
          <w:i/>
        </w:rPr>
      </w:pPr>
      <w:r>
        <w:tab/>
      </w:r>
      <w:bookmarkStart w:id="26" w:name="_Toc259994202"/>
      <w:r>
        <w:t>I</w:t>
      </w:r>
      <w:r w:rsidR="00EF5BF3" w:rsidRPr="001C511D">
        <w:t>.</w:t>
      </w:r>
      <w:r w:rsidR="00EF5BF3">
        <w:tab/>
      </w:r>
      <w:r w:rsidR="00EF5BF3" w:rsidRPr="009E397D">
        <w:rPr>
          <w:i/>
        </w:rPr>
        <w:t>Suitors Emerge</w:t>
      </w:r>
      <w:bookmarkEnd w:id="26"/>
    </w:p>
    <w:p w14:paraId="2430879B" w14:textId="77777777" w:rsidR="0010157B" w:rsidRPr="0010157B" w:rsidRDefault="0010157B" w:rsidP="0010157B"/>
    <w:p w14:paraId="675E6412" w14:textId="160B79ED"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Despite Edwards’s insistence that Borders Group would successfully emerge from the reorganization, the company was actively marketing itself to potential buyers as a going concern, and claimed </w:t>
      </w:r>
      <w:r w:rsidR="00437516">
        <w:rPr>
          <w:rFonts w:ascii="Times New Roman" w:hAnsi="Times New Roman" w:cs="Times New Roman"/>
        </w:rPr>
        <w:t xml:space="preserve">in a declaration filed on May 19 </w:t>
      </w:r>
      <w:r>
        <w:rPr>
          <w:rFonts w:ascii="Times New Roman" w:hAnsi="Times New Roman" w:cs="Times New Roman"/>
        </w:rPr>
        <w:t>to have solicited multiple “promising offers.</w:t>
      </w:r>
      <w:r w:rsidR="00437516">
        <w:rPr>
          <w:rFonts w:ascii="Times New Roman" w:hAnsi="Times New Roman" w:cs="Times New Roman"/>
        </w:rPr>
        <w:t>”</w:t>
      </w:r>
      <w:r>
        <w:rPr>
          <w:rStyle w:val="FootnoteReference"/>
          <w:rFonts w:cs="Times New Roman"/>
        </w:rPr>
        <w:footnoteReference w:id="310"/>
      </w:r>
      <w:r>
        <w:rPr>
          <w:rFonts w:ascii="Times New Roman" w:hAnsi="Times New Roman" w:cs="Times New Roman"/>
        </w:rPr>
        <w:t xml:space="preserve">  Although these potential buyers were not named at the time of the declaration, their identities soon came to light, and each seemed to show promise for keeping Borders Group alive.</w:t>
      </w:r>
    </w:p>
    <w:p w14:paraId="74CF1089" w14:textId="77777777" w:rsidR="0010157B" w:rsidRDefault="0010157B" w:rsidP="006E4113">
      <w:pPr>
        <w:spacing w:line="276" w:lineRule="auto"/>
        <w:jc w:val="both"/>
        <w:rPr>
          <w:rFonts w:ascii="Times New Roman" w:hAnsi="Times New Roman" w:cs="Times New Roman"/>
        </w:rPr>
      </w:pPr>
    </w:p>
    <w:p w14:paraId="2B31F450" w14:textId="227FAE69"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The first potential </w:t>
      </w:r>
      <w:proofErr w:type="spellStart"/>
      <w:r>
        <w:rPr>
          <w:rFonts w:ascii="Times New Roman" w:hAnsi="Times New Roman" w:cs="Times New Roman"/>
        </w:rPr>
        <w:t>acquiror</w:t>
      </w:r>
      <w:proofErr w:type="spellEnd"/>
      <w:r>
        <w:rPr>
          <w:rFonts w:ascii="Times New Roman" w:hAnsi="Times New Roman" w:cs="Times New Roman"/>
        </w:rPr>
        <w:t xml:space="preserve"> to emerge was the private-equity firm Gores Group </w:t>
      </w:r>
      <w:r w:rsidR="000D1510">
        <w:rPr>
          <w:rFonts w:ascii="Times New Roman" w:hAnsi="Times New Roman" w:cs="Times New Roman"/>
        </w:rPr>
        <w:t>LLC (“Gores Group”), headed by Alec Gores</w:t>
      </w:r>
      <w:r>
        <w:rPr>
          <w:rFonts w:ascii="Times New Roman" w:hAnsi="Times New Roman" w:cs="Times New Roman"/>
        </w:rPr>
        <w:t>, its billionaire chief executive and founder.</w:t>
      </w:r>
      <w:r>
        <w:rPr>
          <w:rStyle w:val="FootnoteReference"/>
          <w:rFonts w:cs="Times New Roman"/>
        </w:rPr>
        <w:footnoteReference w:id="311"/>
      </w:r>
      <w:r>
        <w:rPr>
          <w:rFonts w:ascii="Times New Roman" w:hAnsi="Times New Roman" w:cs="Times New Roman"/>
        </w:rPr>
        <w:t xml:space="preserve">  Gores Group was interested in Borders Group as a going concern, and sought to purchase just under half of Borders Group’s remaining stores.</w:t>
      </w:r>
      <w:r>
        <w:rPr>
          <w:rStyle w:val="FootnoteReference"/>
          <w:rFonts w:cs="Times New Roman"/>
        </w:rPr>
        <w:footnoteReference w:id="312"/>
      </w:r>
      <w:r>
        <w:rPr>
          <w:rFonts w:ascii="Times New Roman" w:hAnsi="Times New Roman" w:cs="Times New Roman"/>
        </w:rPr>
        <w:t xml:space="preserve"> The firm believed that it could better control its risk by operating Borders on a smaller scale, and planned to focus its efforts on shifting Borders’s overall business strategy toward an online retail model.</w:t>
      </w:r>
      <w:r>
        <w:rPr>
          <w:rStyle w:val="FootnoteReference"/>
          <w:rFonts w:cs="Times New Roman"/>
        </w:rPr>
        <w:footnoteReference w:id="313"/>
      </w:r>
      <w:r>
        <w:rPr>
          <w:rFonts w:ascii="Times New Roman" w:hAnsi="Times New Roman" w:cs="Times New Roman"/>
        </w:rPr>
        <w:t xml:space="preserve">  Gores Group also envisioned Borders capitalizing on the e-reader market by partnering with other companies, such as Hewlett Packard, to make Borders a destination for technology as well as books.</w:t>
      </w:r>
      <w:r>
        <w:rPr>
          <w:rStyle w:val="FootnoteReference"/>
          <w:rFonts w:cs="Times New Roman"/>
        </w:rPr>
        <w:footnoteReference w:id="314"/>
      </w:r>
    </w:p>
    <w:p w14:paraId="46BA4B32" w14:textId="77777777" w:rsidR="0010157B" w:rsidRDefault="0010157B" w:rsidP="006E4113">
      <w:pPr>
        <w:spacing w:line="276" w:lineRule="auto"/>
        <w:jc w:val="both"/>
        <w:rPr>
          <w:rFonts w:ascii="Times New Roman" w:hAnsi="Times New Roman" w:cs="Times New Roman"/>
        </w:rPr>
      </w:pPr>
    </w:p>
    <w:p w14:paraId="73E3A34A" w14:textId="77777777" w:rsidR="0010157B"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Shortly after news of Gores Group’s interest in Borders leaked, a second private-equity firm, </w:t>
      </w:r>
      <w:proofErr w:type="spellStart"/>
      <w:r>
        <w:rPr>
          <w:rFonts w:ascii="Times New Roman" w:hAnsi="Times New Roman" w:cs="Times New Roman"/>
        </w:rPr>
        <w:t>Najafi</w:t>
      </w:r>
      <w:proofErr w:type="spellEnd"/>
      <w:r>
        <w:rPr>
          <w:rFonts w:ascii="Times New Roman" w:hAnsi="Times New Roman" w:cs="Times New Roman"/>
        </w:rPr>
        <w:t xml:space="preserve"> Companies (“</w:t>
      </w:r>
      <w:proofErr w:type="spellStart"/>
      <w:r>
        <w:rPr>
          <w:rFonts w:ascii="Times New Roman" w:hAnsi="Times New Roman" w:cs="Times New Roman"/>
        </w:rPr>
        <w:t>Najafi</w:t>
      </w:r>
      <w:proofErr w:type="spellEnd"/>
      <w:r>
        <w:rPr>
          <w:rFonts w:ascii="Times New Roman" w:hAnsi="Times New Roman" w:cs="Times New Roman"/>
        </w:rPr>
        <w:t>”), emerged as another potential bidder hoping to acquire a significant number of Borders’s superstores to operate as a going concern.</w:t>
      </w:r>
      <w:r>
        <w:rPr>
          <w:rStyle w:val="FootnoteReference"/>
          <w:rFonts w:cs="Times New Roman"/>
        </w:rPr>
        <w:footnoteReference w:id="315"/>
      </w:r>
      <w:r>
        <w:rPr>
          <w:rFonts w:ascii="Times New Roman" w:hAnsi="Times New Roman" w:cs="Times New Roman"/>
        </w:rPr>
        <w:t xml:space="preserve"> </w:t>
      </w:r>
      <w:proofErr w:type="spellStart"/>
      <w:r>
        <w:rPr>
          <w:rFonts w:ascii="Times New Roman" w:hAnsi="Times New Roman" w:cs="Times New Roman"/>
        </w:rPr>
        <w:t>Najafi</w:t>
      </w:r>
      <w:proofErr w:type="spellEnd"/>
      <w:r>
        <w:rPr>
          <w:rFonts w:ascii="Times New Roman" w:hAnsi="Times New Roman" w:cs="Times New Roman"/>
        </w:rPr>
        <w:t xml:space="preserve">, a Phoenix-based portfolio company headed by veteran investor </w:t>
      </w:r>
      <w:proofErr w:type="spellStart"/>
      <w:r>
        <w:rPr>
          <w:rFonts w:ascii="Times New Roman" w:hAnsi="Times New Roman" w:cs="Times New Roman"/>
        </w:rPr>
        <w:t>Jahm</w:t>
      </w:r>
      <w:proofErr w:type="spellEnd"/>
      <w:r>
        <w:rPr>
          <w:rFonts w:ascii="Times New Roman" w:hAnsi="Times New Roman" w:cs="Times New Roman"/>
        </w:rPr>
        <w:t xml:space="preserve"> </w:t>
      </w:r>
      <w:proofErr w:type="spellStart"/>
      <w:r>
        <w:rPr>
          <w:rFonts w:ascii="Times New Roman" w:hAnsi="Times New Roman" w:cs="Times New Roman"/>
        </w:rPr>
        <w:t>Najafi</w:t>
      </w:r>
      <w:proofErr w:type="spellEnd"/>
      <w:r>
        <w:rPr>
          <w:rFonts w:ascii="Times New Roman" w:hAnsi="Times New Roman" w:cs="Times New Roman"/>
        </w:rPr>
        <w:t xml:space="preserve">, </w:t>
      </w:r>
      <w:r w:rsidR="00437516">
        <w:rPr>
          <w:rFonts w:ascii="Times New Roman" w:hAnsi="Times New Roman" w:cs="Times New Roman"/>
        </w:rPr>
        <w:t xml:space="preserve">owned a number of book clubs, and </w:t>
      </w:r>
      <w:r>
        <w:rPr>
          <w:rFonts w:ascii="Times New Roman" w:hAnsi="Times New Roman" w:cs="Times New Roman"/>
        </w:rPr>
        <w:t xml:space="preserve">had recently acquired Direct Brands, Inc., which included </w:t>
      </w:r>
      <w:r w:rsidRPr="00384F55">
        <w:rPr>
          <w:rFonts w:ascii="Times New Roman" w:hAnsi="Times New Roman" w:cs="Times New Roman"/>
        </w:rPr>
        <w:t>Book-of-the-Month Club</w:t>
      </w:r>
      <w:r>
        <w:rPr>
          <w:rFonts w:ascii="Times New Roman" w:hAnsi="Times New Roman" w:cs="Times New Roman"/>
        </w:rPr>
        <w:t>, Doubleday Book Clubs, and Columbia House</w:t>
      </w:r>
      <w:r w:rsidR="00437516">
        <w:rPr>
          <w:rFonts w:ascii="Times New Roman" w:hAnsi="Times New Roman" w:cs="Times New Roman"/>
        </w:rPr>
        <w:t xml:space="preserve">. </w:t>
      </w:r>
      <w:proofErr w:type="spellStart"/>
      <w:r w:rsidR="00437516">
        <w:rPr>
          <w:rFonts w:ascii="Times New Roman" w:hAnsi="Times New Roman" w:cs="Times New Roman"/>
        </w:rPr>
        <w:t>Najafi</w:t>
      </w:r>
      <w:proofErr w:type="spellEnd"/>
      <w:r w:rsidR="00437516">
        <w:rPr>
          <w:rFonts w:ascii="Times New Roman" w:hAnsi="Times New Roman" w:cs="Times New Roman"/>
        </w:rPr>
        <w:t xml:space="preserve"> had already consolidated the operations of his book clubs </w:t>
      </w:r>
      <w:r>
        <w:rPr>
          <w:rFonts w:ascii="Times New Roman" w:hAnsi="Times New Roman" w:cs="Times New Roman"/>
        </w:rPr>
        <w:t>into a single uni</w:t>
      </w:r>
      <w:r w:rsidR="00437516">
        <w:rPr>
          <w:rFonts w:ascii="Times New Roman" w:hAnsi="Times New Roman" w:cs="Times New Roman"/>
        </w:rPr>
        <w:t>t, and believed that adding Borders Group to its portfolio would bolster those book clubs by creating synergies with Borders’s operations.</w:t>
      </w:r>
      <w:r>
        <w:rPr>
          <w:rStyle w:val="FootnoteReference"/>
          <w:rFonts w:cs="Times New Roman"/>
        </w:rPr>
        <w:footnoteReference w:id="316"/>
      </w:r>
      <w:r>
        <w:rPr>
          <w:rFonts w:ascii="Times New Roman" w:hAnsi="Times New Roman" w:cs="Times New Roman"/>
        </w:rPr>
        <w:t xml:space="preserve">  </w:t>
      </w:r>
      <w:r w:rsidR="00437516">
        <w:rPr>
          <w:rFonts w:ascii="Times New Roman" w:hAnsi="Times New Roman" w:cs="Times New Roman"/>
        </w:rPr>
        <w:t xml:space="preserve">The firm also hoped to build on </w:t>
      </w:r>
      <w:r>
        <w:rPr>
          <w:rFonts w:ascii="Times New Roman" w:hAnsi="Times New Roman" w:cs="Times New Roman"/>
        </w:rPr>
        <w:t>Borders’s strong customer base by offering them new goods and services.</w:t>
      </w:r>
      <w:r>
        <w:rPr>
          <w:rStyle w:val="FootnoteReference"/>
          <w:rFonts w:cs="Times New Roman"/>
        </w:rPr>
        <w:footnoteReference w:id="317"/>
      </w:r>
      <w:r>
        <w:rPr>
          <w:rFonts w:ascii="Times New Roman" w:hAnsi="Times New Roman" w:cs="Times New Roman"/>
        </w:rPr>
        <w:t xml:space="preserve"> </w:t>
      </w:r>
    </w:p>
    <w:p w14:paraId="36765883" w14:textId="7EFC3DD2" w:rsidR="00EF5BF3" w:rsidRDefault="00EF5BF3" w:rsidP="006E4113">
      <w:pPr>
        <w:spacing w:line="276" w:lineRule="auto"/>
        <w:jc w:val="both"/>
        <w:rPr>
          <w:rFonts w:ascii="Times New Roman" w:hAnsi="Times New Roman" w:cs="Times New Roman"/>
        </w:rPr>
      </w:pPr>
      <w:r>
        <w:rPr>
          <w:rFonts w:ascii="Times New Roman" w:hAnsi="Times New Roman" w:cs="Times New Roman"/>
        </w:rPr>
        <w:t xml:space="preserve"> </w:t>
      </w:r>
    </w:p>
    <w:p w14:paraId="752E5CF3" w14:textId="3677A36A" w:rsidR="00EF5BF3" w:rsidRDefault="002964AC" w:rsidP="009E397D">
      <w:pPr>
        <w:pStyle w:val="Heading2"/>
        <w:spacing w:line="276" w:lineRule="auto"/>
        <w:rPr>
          <w:i/>
        </w:rPr>
      </w:pPr>
      <w:r>
        <w:tab/>
      </w:r>
      <w:bookmarkStart w:id="27" w:name="_Toc259994203"/>
      <w:r>
        <w:t>II</w:t>
      </w:r>
      <w:r w:rsidR="00EF5BF3" w:rsidRPr="001C511D">
        <w:t>.</w:t>
      </w:r>
      <w:r w:rsidR="00EF5BF3">
        <w:tab/>
      </w:r>
      <w:r w:rsidR="00EF5BF3" w:rsidRPr="009E397D">
        <w:rPr>
          <w:i/>
        </w:rPr>
        <w:t>Borders Buys More Time From its Lenders</w:t>
      </w:r>
      <w:bookmarkEnd w:id="27"/>
    </w:p>
    <w:p w14:paraId="2DDCAFE1" w14:textId="77777777" w:rsidR="0010157B" w:rsidRPr="0010157B" w:rsidRDefault="0010157B" w:rsidP="0010157B"/>
    <w:p w14:paraId="0EB0BB6F" w14:textId="065417B2"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As Borders Group negotiated with both Gores Group and </w:t>
      </w:r>
      <w:proofErr w:type="spellStart"/>
      <w:r>
        <w:rPr>
          <w:rFonts w:ascii="Times New Roman" w:hAnsi="Times New Roman" w:cs="Times New Roman"/>
        </w:rPr>
        <w:t>Najafi</w:t>
      </w:r>
      <w:proofErr w:type="spellEnd"/>
      <w:r>
        <w:rPr>
          <w:rFonts w:ascii="Times New Roman" w:hAnsi="Times New Roman" w:cs="Times New Roman"/>
        </w:rPr>
        <w:t>, it also began to work out a deal with the DIP Lenders to amend the DIP Credit Agreement.  As discussed earlier, under the original DIP Credit Agreement, Borders Group was required to take certain actions to liquidate stores at which it had neither assumed the underlying lease nor obtained an extension to make its assumption/rejection decision beginning fifteen weeks prior to the last day of the lease assumption/rejection period, which the court established to be September 14, 2011.</w:t>
      </w:r>
      <w:r>
        <w:rPr>
          <w:rStyle w:val="FootnoteReference"/>
          <w:rFonts w:cs="Times New Roman"/>
        </w:rPr>
        <w:footnoteReference w:id="318"/>
      </w:r>
      <w:r>
        <w:rPr>
          <w:rFonts w:ascii="Times New Roman" w:hAnsi="Times New Roman" w:cs="Times New Roman"/>
        </w:rPr>
        <w:t xml:space="preserve">  Specifically, for any leases that Borders Group had neither assumed nor obtained from the landlord an extension to assume/reject, the DIP Credit Agreement required Borders to:</w:t>
      </w:r>
    </w:p>
    <w:p w14:paraId="2D134D32"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(1) Transmit </w:t>
      </w:r>
      <w:r w:rsidRPr="009E1F6C">
        <w:rPr>
          <w:rFonts w:ascii="Times New Roman" w:hAnsi="Times New Roman" w:cs="Times New Roman"/>
        </w:rPr>
        <w:t xml:space="preserve">bid solicitation packages to liquidate </w:t>
      </w:r>
      <w:r>
        <w:rPr>
          <w:rFonts w:ascii="Times New Roman" w:hAnsi="Times New Roman" w:cs="Times New Roman"/>
        </w:rPr>
        <w:t>the stores by</w:t>
      </w:r>
      <w:r w:rsidRPr="009E1F6C">
        <w:rPr>
          <w:rFonts w:ascii="Times New Roman" w:hAnsi="Times New Roman" w:cs="Times New Roman"/>
        </w:rPr>
        <w:t xml:space="preserve"> June 1, 2011; </w:t>
      </w:r>
    </w:p>
    <w:p w14:paraId="58852FA9"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(2) </w:t>
      </w:r>
      <w:proofErr w:type="gramStart"/>
      <w:r>
        <w:rPr>
          <w:rFonts w:ascii="Times New Roman" w:hAnsi="Times New Roman" w:cs="Times New Roman"/>
        </w:rPr>
        <w:t>File</w:t>
      </w:r>
      <w:proofErr w:type="gramEnd"/>
      <w:r w:rsidRPr="009E1F6C">
        <w:rPr>
          <w:rFonts w:ascii="Times New Roman" w:hAnsi="Times New Roman" w:cs="Times New Roman"/>
        </w:rPr>
        <w:t xml:space="preserve"> an</w:t>
      </w:r>
      <w:r>
        <w:rPr>
          <w:rFonts w:ascii="Times New Roman" w:hAnsi="Times New Roman" w:cs="Times New Roman"/>
        </w:rPr>
        <w:t xml:space="preserve"> </w:t>
      </w:r>
      <w:r w:rsidRPr="009E1F6C">
        <w:rPr>
          <w:rFonts w:ascii="Times New Roman" w:hAnsi="Times New Roman" w:cs="Times New Roman"/>
        </w:rPr>
        <w:t xml:space="preserve">approval motion by June 8, 2011; </w:t>
      </w:r>
    </w:p>
    <w:p w14:paraId="08823E97"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(3) Enter</w:t>
      </w:r>
      <w:r w:rsidRPr="009E1F6C">
        <w:rPr>
          <w:rFonts w:ascii="Times New Roman" w:hAnsi="Times New Roman" w:cs="Times New Roman"/>
        </w:rPr>
        <w:t xml:space="preserve"> into a stalking horse agency agreement by June 15,</w:t>
      </w:r>
      <w:r>
        <w:rPr>
          <w:rFonts w:ascii="Times New Roman" w:hAnsi="Times New Roman" w:cs="Times New Roman"/>
        </w:rPr>
        <w:t xml:space="preserve"> </w:t>
      </w:r>
      <w:r w:rsidRPr="009E1F6C">
        <w:rPr>
          <w:rFonts w:ascii="Times New Roman" w:hAnsi="Times New Roman" w:cs="Times New Roman"/>
        </w:rPr>
        <w:t xml:space="preserve">2011; and </w:t>
      </w:r>
    </w:p>
    <w:p w14:paraId="07A7D251"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(4) Obtain</w:t>
      </w:r>
      <w:r w:rsidRPr="009E1F6C">
        <w:rPr>
          <w:rFonts w:ascii="Times New Roman" w:hAnsi="Times New Roman" w:cs="Times New Roman"/>
        </w:rPr>
        <w:t xml:space="preserve"> Court a</w:t>
      </w:r>
      <w:r>
        <w:rPr>
          <w:rFonts w:ascii="Times New Roman" w:hAnsi="Times New Roman" w:cs="Times New Roman"/>
        </w:rPr>
        <w:t>pproval and begi</w:t>
      </w:r>
      <w:r w:rsidRPr="009E1F6C">
        <w:rPr>
          <w:rFonts w:ascii="Times New Roman" w:hAnsi="Times New Roman" w:cs="Times New Roman"/>
        </w:rPr>
        <w:t>n store closings by June 22, 2011</w:t>
      </w:r>
      <w:r>
        <w:rPr>
          <w:rFonts w:ascii="Times New Roman" w:hAnsi="Times New Roman" w:cs="Times New Roman"/>
        </w:rPr>
        <w:t>.</w:t>
      </w:r>
      <w:r>
        <w:rPr>
          <w:rStyle w:val="FootnoteReference"/>
          <w:rFonts w:cs="Times New Roman"/>
        </w:rPr>
        <w:footnoteReference w:id="319"/>
      </w:r>
    </w:p>
    <w:p w14:paraId="631DA9AE" w14:textId="77777777" w:rsidR="0010157B" w:rsidRDefault="0010157B" w:rsidP="006E4113">
      <w:pPr>
        <w:spacing w:line="276" w:lineRule="auto"/>
        <w:ind w:firstLine="720"/>
        <w:jc w:val="both"/>
        <w:rPr>
          <w:rFonts w:ascii="Times New Roman" w:hAnsi="Times New Roman" w:cs="Times New Roman"/>
        </w:rPr>
      </w:pPr>
    </w:p>
    <w:p w14:paraId="4C3C2E63" w14:textId="6B374055"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As of June, Borders Group had not obtained extensions for the assumption/rejection deadline from landlords at 51 locations.</w:t>
      </w:r>
      <w:r>
        <w:rPr>
          <w:rStyle w:val="FootnoteReference"/>
          <w:rFonts w:cs="Times New Roman"/>
        </w:rPr>
        <w:footnoteReference w:id="320"/>
      </w:r>
      <w:r>
        <w:rPr>
          <w:rFonts w:ascii="Times New Roman" w:hAnsi="Times New Roman" w:cs="Times New Roman"/>
        </w:rPr>
        <w:t xml:space="preserve">  Accordingly, to avoid default under the DIP Credit Agreement, Border Group was forced to commence proceedings to liquidate those stores, and it begrudgingly filed a motion on June 9</w:t>
      </w:r>
      <w:r w:rsidR="00437516">
        <w:rPr>
          <w:rFonts w:ascii="Times New Roman" w:hAnsi="Times New Roman" w:cs="Times New Roman"/>
        </w:rPr>
        <w:t>th</w:t>
      </w:r>
      <w:r>
        <w:rPr>
          <w:rFonts w:ascii="Times New Roman" w:hAnsi="Times New Roman" w:cs="Times New Roman"/>
        </w:rPr>
        <w:t xml:space="preserve"> requesting Judge Glenn to approve store closing sales at those locations.</w:t>
      </w:r>
      <w:r>
        <w:rPr>
          <w:rStyle w:val="FootnoteReference"/>
          <w:rFonts w:cs="Times New Roman"/>
        </w:rPr>
        <w:footnoteReference w:id="321"/>
      </w:r>
      <w:r>
        <w:rPr>
          <w:rFonts w:ascii="Times New Roman" w:hAnsi="Times New Roman" w:cs="Times New Roman"/>
        </w:rPr>
        <w:t xml:space="preserve">  Pursuant to the motion, an auction to select the liquidating agent was scheduled for June 16</w:t>
      </w:r>
      <w:r w:rsidR="00437516">
        <w:rPr>
          <w:rFonts w:ascii="Times New Roman" w:hAnsi="Times New Roman" w:cs="Times New Roman"/>
        </w:rPr>
        <w:t>th</w:t>
      </w:r>
      <w:r>
        <w:rPr>
          <w:rFonts w:ascii="Times New Roman" w:hAnsi="Times New Roman" w:cs="Times New Roman"/>
        </w:rPr>
        <w:t>.</w:t>
      </w:r>
      <w:r>
        <w:rPr>
          <w:rStyle w:val="FootnoteReference"/>
          <w:rFonts w:cs="Times New Roman"/>
        </w:rPr>
        <w:footnoteReference w:id="322"/>
      </w:r>
      <w:r>
        <w:rPr>
          <w:rFonts w:ascii="Times New Roman" w:hAnsi="Times New Roman" w:cs="Times New Roman"/>
        </w:rPr>
        <w:t xml:space="preserve"> </w:t>
      </w:r>
    </w:p>
    <w:p w14:paraId="040363E3" w14:textId="77777777" w:rsidR="0010157B" w:rsidRDefault="0010157B" w:rsidP="006E4113">
      <w:pPr>
        <w:spacing w:line="276" w:lineRule="auto"/>
        <w:ind w:firstLine="720"/>
        <w:jc w:val="both"/>
        <w:rPr>
          <w:rFonts w:ascii="Times New Roman" w:hAnsi="Times New Roman" w:cs="Times New Roman"/>
        </w:rPr>
      </w:pPr>
    </w:p>
    <w:p w14:paraId="3BCC7850"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Unfortunately, the 51 stores covered by the June 9th motion included some of Borders Group’s most profitable stores – stores that both Gores and </w:t>
      </w:r>
      <w:proofErr w:type="spellStart"/>
      <w:r>
        <w:rPr>
          <w:rFonts w:ascii="Times New Roman" w:hAnsi="Times New Roman" w:cs="Times New Roman"/>
        </w:rPr>
        <w:t>Najafi</w:t>
      </w:r>
      <w:proofErr w:type="spellEnd"/>
      <w:r>
        <w:rPr>
          <w:rFonts w:ascii="Times New Roman" w:hAnsi="Times New Roman" w:cs="Times New Roman"/>
        </w:rPr>
        <w:t xml:space="preserve"> wanted, and the lack of which could potentially ruin either deal.</w:t>
      </w:r>
      <w:r>
        <w:rPr>
          <w:rStyle w:val="FootnoteReference"/>
          <w:rFonts w:cs="Times New Roman"/>
        </w:rPr>
        <w:footnoteReference w:id="323"/>
      </w:r>
      <w:r>
        <w:rPr>
          <w:rFonts w:ascii="Times New Roman" w:hAnsi="Times New Roman" w:cs="Times New Roman"/>
        </w:rPr>
        <w:t xml:space="preserve">  Thus, Borders Group sought to renegotiate the terms of the DIP Credit Agreement in order to delay the liquidations, believing that it would soon strike a deal to sell Borders as a going concern in a single transaction, which it believed would maximize value for all parties.</w:t>
      </w:r>
      <w:r>
        <w:rPr>
          <w:rStyle w:val="FootnoteReference"/>
          <w:rFonts w:cs="Times New Roman"/>
        </w:rPr>
        <w:footnoteReference w:id="324"/>
      </w:r>
    </w:p>
    <w:p w14:paraId="111BAF9E" w14:textId="77777777" w:rsidR="0010157B" w:rsidRDefault="0010157B" w:rsidP="006E4113">
      <w:pPr>
        <w:spacing w:line="276" w:lineRule="auto"/>
        <w:ind w:firstLine="720"/>
        <w:jc w:val="both"/>
        <w:rPr>
          <w:rFonts w:ascii="Times New Roman" w:hAnsi="Times New Roman" w:cs="Times New Roman"/>
        </w:rPr>
      </w:pPr>
    </w:p>
    <w:p w14:paraId="6E2D040E" w14:textId="7A8C893D" w:rsidR="0010157B" w:rsidRDefault="00EF5BF3" w:rsidP="006E4113">
      <w:pPr>
        <w:spacing w:line="276" w:lineRule="auto"/>
        <w:ind w:firstLine="720"/>
        <w:jc w:val="both"/>
        <w:rPr>
          <w:rFonts w:ascii="Times New Roman" w:hAnsi="Times New Roman" w:cs="Times New Roman"/>
        </w:rPr>
      </w:pPr>
      <w:r>
        <w:rPr>
          <w:rFonts w:ascii="Times New Roman" w:hAnsi="Times New Roman" w:cs="Times New Roman"/>
        </w:rPr>
        <w:t>After extensive negotiations between Borders Group, the DIP Lenders, and the Committee, the parties reached an agreement that would eliminate the need to conduct the store closing sales.  Accordingly, Borders Group filed a notice on June 15</w:t>
      </w:r>
      <w:r w:rsidR="00437516">
        <w:rPr>
          <w:rFonts w:ascii="Times New Roman" w:hAnsi="Times New Roman" w:cs="Times New Roman"/>
        </w:rPr>
        <w:t>th</w:t>
      </w:r>
      <w:r>
        <w:rPr>
          <w:rFonts w:ascii="Times New Roman" w:hAnsi="Times New Roman" w:cs="Times New Roman"/>
        </w:rPr>
        <w:t xml:space="preserve"> that the auction scheduled for the following day was cancelled.</w:t>
      </w:r>
      <w:r>
        <w:rPr>
          <w:rStyle w:val="FootnoteReference"/>
          <w:rFonts w:cs="Times New Roman"/>
        </w:rPr>
        <w:footnoteReference w:id="325"/>
      </w:r>
      <w:r>
        <w:rPr>
          <w:rFonts w:ascii="Times New Roman" w:hAnsi="Times New Roman" w:cs="Times New Roman"/>
        </w:rPr>
        <w:t xml:space="preserve">  The deal struck would amend the DIP Credit Agreement to allow Borders Group to delay closing any more stores, but mandated a new schedule of deadlines for the sale of substantially </w:t>
      </w:r>
      <w:r w:rsidRPr="002B4811">
        <w:rPr>
          <w:rFonts w:ascii="Times New Roman" w:hAnsi="Times New Roman" w:cs="Times New Roman"/>
          <w:b/>
          <w:i/>
        </w:rPr>
        <w:t xml:space="preserve">all </w:t>
      </w:r>
      <w:r>
        <w:rPr>
          <w:rFonts w:ascii="Times New Roman" w:hAnsi="Times New Roman" w:cs="Times New Roman"/>
        </w:rPr>
        <w:t>of Borders Group’s assets, regardless of lease assumption/rejection deadlines:</w:t>
      </w:r>
    </w:p>
    <w:p w14:paraId="111BBC9D"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1, 2011:  Borders Group must file a motion requesting approval of a stalking horse bidder.</w:t>
      </w:r>
    </w:p>
    <w:p w14:paraId="701F8AB4"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15, 2011:  The Court must enter an order approving the stalking horse bidder.</w:t>
      </w:r>
    </w:p>
    <w:p w14:paraId="05191A06"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19, 2011:  An auction must be held.</w:t>
      </w:r>
    </w:p>
    <w:p w14:paraId="2F080AC2" w14:textId="77777777" w:rsidR="00EF5BF3" w:rsidRDefault="00EF5BF3" w:rsidP="006E4113">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22, 2011:  A sale hearing must be conducted.</w:t>
      </w:r>
    </w:p>
    <w:p w14:paraId="138088F1" w14:textId="58ED8312" w:rsidR="0010157B" w:rsidRPr="0010157B" w:rsidRDefault="00EF5BF3" w:rsidP="0010157B">
      <w:pPr>
        <w:pStyle w:val="ListParagraph"/>
        <w:numPr>
          <w:ilvl w:val="0"/>
          <w:numId w:val="4"/>
        </w:numPr>
        <w:spacing w:line="276" w:lineRule="auto"/>
        <w:jc w:val="both"/>
        <w:rPr>
          <w:rFonts w:ascii="Times New Roman" w:hAnsi="Times New Roman" w:cs="Times New Roman"/>
        </w:rPr>
      </w:pPr>
      <w:r>
        <w:rPr>
          <w:rFonts w:ascii="Times New Roman" w:hAnsi="Times New Roman" w:cs="Times New Roman"/>
        </w:rPr>
        <w:t>July 29, 2011:  The sale must close.</w:t>
      </w:r>
      <w:r>
        <w:rPr>
          <w:rStyle w:val="FootnoteReference"/>
          <w:rFonts w:cs="Times New Roman"/>
        </w:rPr>
        <w:footnoteReference w:id="326"/>
      </w:r>
    </w:p>
    <w:p w14:paraId="02CBC519" w14:textId="7CF65E4D" w:rsidR="00EF5BF3" w:rsidRDefault="00EF5BF3" w:rsidP="006E4113">
      <w:pPr>
        <w:spacing w:line="276" w:lineRule="auto"/>
        <w:jc w:val="both"/>
        <w:rPr>
          <w:rFonts w:ascii="Times New Roman" w:hAnsi="Times New Roman" w:cs="Times New Roman"/>
        </w:rPr>
      </w:pPr>
      <w:r>
        <w:rPr>
          <w:rFonts w:ascii="Times New Roman" w:hAnsi="Times New Roman" w:cs="Times New Roman"/>
        </w:rPr>
        <w:t>Thus, in order to avoid closing fifty stores prematurely, the DIP Lenders forced Borders Group to go all-in to sell the chain of bookstores as a going concern.  In return for the extension of time to finalize a sale, the DIP Lenders req</w:t>
      </w:r>
      <w:r w:rsidR="000D1510">
        <w:rPr>
          <w:rFonts w:ascii="Times New Roman" w:hAnsi="Times New Roman" w:cs="Times New Roman"/>
        </w:rPr>
        <w:t>uired a modest amendment fee -- $1</w:t>
      </w:r>
      <w:r>
        <w:rPr>
          <w:rFonts w:ascii="Times New Roman" w:hAnsi="Times New Roman" w:cs="Times New Roman"/>
        </w:rPr>
        <w:t xml:space="preserve"> million.  </w:t>
      </w:r>
    </w:p>
    <w:p w14:paraId="28D8A51C" w14:textId="77777777" w:rsidR="0010157B" w:rsidRDefault="0010157B" w:rsidP="006E4113">
      <w:pPr>
        <w:spacing w:line="276" w:lineRule="auto"/>
        <w:jc w:val="both"/>
        <w:rPr>
          <w:rFonts w:ascii="Times New Roman" w:hAnsi="Times New Roman" w:cs="Times New Roman"/>
        </w:rPr>
      </w:pPr>
    </w:p>
    <w:p w14:paraId="5E54F372" w14:textId="7C79EDC8"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Borders Group filed the motion to amend the DIP Credit Agreement on June 6</w:t>
      </w:r>
      <w:r w:rsidR="007D4263">
        <w:rPr>
          <w:rFonts w:ascii="Times New Roman" w:hAnsi="Times New Roman" w:cs="Times New Roman"/>
        </w:rPr>
        <w:t>th</w:t>
      </w:r>
      <w:r>
        <w:rPr>
          <w:rFonts w:ascii="Times New Roman" w:hAnsi="Times New Roman" w:cs="Times New Roman"/>
        </w:rPr>
        <w:t>.</w:t>
      </w:r>
      <w:r>
        <w:rPr>
          <w:rStyle w:val="FootnoteReference"/>
          <w:rFonts w:cs="Times New Roman"/>
        </w:rPr>
        <w:footnoteReference w:id="327"/>
      </w:r>
      <w:r>
        <w:rPr>
          <w:rFonts w:ascii="Times New Roman" w:hAnsi="Times New Roman" w:cs="Times New Roman"/>
        </w:rPr>
        <w:t xml:space="preserve"> The court did not receive the proposed amendment warmly.  When Andrew Glenn brought the motion before the court, Judge Glenn was particularly concerned about the $1 million fee:</w:t>
      </w:r>
    </w:p>
    <w:p w14:paraId="7C0C526D" w14:textId="77777777" w:rsidR="00EF5BF3" w:rsidRPr="00134B1C" w:rsidRDefault="00EF5BF3" w:rsidP="0010157B">
      <w:pPr>
        <w:ind w:left="720" w:right="806"/>
        <w:jc w:val="both"/>
        <w:rPr>
          <w:rFonts w:ascii="Times New Roman" w:hAnsi="Times New Roman" w:cs="Times New Roman"/>
        </w:rPr>
      </w:pPr>
      <w:r w:rsidRPr="001C511D">
        <w:rPr>
          <w:rFonts w:ascii="Times New Roman" w:hAnsi="Times New Roman" w:cs="Times New Roman"/>
          <w:b/>
        </w:rPr>
        <w:t>MR. GLENN</w:t>
      </w:r>
      <w:r>
        <w:rPr>
          <w:rFonts w:ascii="Times New Roman" w:hAnsi="Times New Roman" w:cs="Times New Roman"/>
        </w:rPr>
        <w:t>:</w:t>
      </w:r>
      <w:r>
        <w:rPr>
          <w:rFonts w:ascii="Times New Roman" w:hAnsi="Times New Roman" w:cs="Times New Roman"/>
        </w:rPr>
        <w:tab/>
      </w:r>
      <w:r w:rsidRPr="00134B1C">
        <w:rPr>
          <w:rFonts w:ascii="Times New Roman" w:hAnsi="Times New Roman" w:cs="Times New Roman"/>
        </w:rPr>
        <w:t>Finally, in exchange for</w:t>
      </w:r>
      <w:r>
        <w:rPr>
          <w:rFonts w:ascii="Times New Roman" w:hAnsi="Times New Roman" w:cs="Times New Roman"/>
        </w:rPr>
        <w:t xml:space="preserve"> </w:t>
      </w:r>
      <w:r w:rsidRPr="00134B1C">
        <w:rPr>
          <w:rFonts w:ascii="Times New Roman" w:hAnsi="Times New Roman" w:cs="Times New Roman"/>
        </w:rPr>
        <w:t>this, we have agreed, and this is the pill that every debtor</w:t>
      </w:r>
      <w:r>
        <w:rPr>
          <w:rFonts w:ascii="Times New Roman" w:hAnsi="Times New Roman" w:cs="Times New Roman"/>
        </w:rPr>
        <w:t xml:space="preserve"> </w:t>
      </w:r>
      <w:r w:rsidRPr="00134B1C">
        <w:rPr>
          <w:rFonts w:ascii="Times New Roman" w:hAnsi="Times New Roman" w:cs="Times New Roman"/>
        </w:rPr>
        <w:t>has to swallow in these cases --</w:t>
      </w:r>
    </w:p>
    <w:p w14:paraId="7FC313A8" w14:textId="77777777" w:rsidR="00EF5BF3" w:rsidRPr="00134B1C" w:rsidRDefault="00EF5BF3" w:rsidP="0010157B">
      <w:pPr>
        <w:ind w:right="806" w:firstLine="720"/>
        <w:jc w:val="both"/>
        <w:rPr>
          <w:rFonts w:ascii="Times New Roman" w:hAnsi="Times New Roman" w:cs="Times New Roman"/>
        </w:rPr>
      </w:pPr>
      <w:r w:rsidRPr="001C511D">
        <w:rPr>
          <w:rFonts w:ascii="Times New Roman" w:hAnsi="Times New Roman" w:cs="Times New Roman"/>
          <w:b/>
        </w:rPr>
        <w:t>THE COURT</w:t>
      </w:r>
      <w:r w:rsidRPr="00134B1C">
        <w:rPr>
          <w:rFonts w:ascii="Times New Roman" w:hAnsi="Times New Roman" w:cs="Times New Roman"/>
        </w:rPr>
        <w:t>: It's a pretty big pill.</w:t>
      </w:r>
    </w:p>
    <w:p w14:paraId="79D6222B" w14:textId="77777777" w:rsidR="00EF5BF3" w:rsidRDefault="00EF5BF3" w:rsidP="0010157B">
      <w:pPr>
        <w:ind w:right="806" w:firstLine="720"/>
        <w:jc w:val="both"/>
        <w:rPr>
          <w:rFonts w:ascii="Times New Roman" w:hAnsi="Times New Roman" w:cs="Times New Roman"/>
        </w:rPr>
      </w:pPr>
      <w:r w:rsidRPr="001C511D">
        <w:rPr>
          <w:rFonts w:ascii="Times New Roman" w:hAnsi="Times New Roman" w:cs="Times New Roman"/>
          <w:b/>
        </w:rPr>
        <w:t>MR. GLENN</w:t>
      </w:r>
      <w:r w:rsidRPr="00134B1C">
        <w:rPr>
          <w:rFonts w:ascii="Times New Roman" w:hAnsi="Times New Roman" w:cs="Times New Roman"/>
        </w:rPr>
        <w:t>: -- and that is one million dollar fee.</w:t>
      </w:r>
    </w:p>
    <w:p w14:paraId="26E9BB7E" w14:textId="77777777" w:rsidR="00EF5BF3" w:rsidRDefault="00EF5BF3" w:rsidP="0010157B">
      <w:pPr>
        <w:ind w:left="720" w:right="806"/>
        <w:jc w:val="both"/>
        <w:rPr>
          <w:rFonts w:ascii="Times New Roman" w:hAnsi="Times New Roman" w:cs="Times New Roman"/>
        </w:rPr>
      </w:pPr>
      <w:r>
        <w:rPr>
          <w:rFonts w:ascii="Times New Roman" w:hAnsi="Times New Roman" w:cs="Times New Roman"/>
        </w:rPr>
        <w:t xml:space="preserve">. . . </w:t>
      </w:r>
    </w:p>
    <w:p w14:paraId="6FCA8B97" w14:textId="77777777" w:rsidR="00EF5BF3" w:rsidRDefault="00EF5BF3" w:rsidP="0010157B">
      <w:pPr>
        <w:ind w:left="720" w:right="806"/>
        <w:jc w:val="both"/>
        <w:rPr>
          <w:rFonts w:ascii="Times New Roman" w:hAnsi="Times New Roman" w:cs="Times New Roman"/>
        </w:rPr>
      </w:pPr>
      <w:r w:rsidRPr="001C511D">
        <w:rPr>
          <w:rFonts w:ascii="Times New Roman" w:hAnsi="Times New Roman" w:cs="Times New Roman"/>
          <w:b/>
        </w:rPr>
        <w:t>THE COURT</w:t>
      </w:r>
      <w:r w:rsidRPr="004B3974">
        <w:rPr>
          <w:rFonts w:ascii="Times New Roman" w:hAnsi="Times New Roman" w:cs="Times New Roman"/>
        </w:rPr>
        <w:t>:</w:t>
      </w:r>
      <w:r>
        <w:rPr>
          <w:rFonts w:ascii="Times New Roman" w:hAnsi="Times New Roman" w:cs="Times New Roman"/>
        </w:rPr>
        <w:t xml:space="preserve"> [My]</w:t>
      </w:r>
      <w:r w:rsidRPr="004B3974">
        <w:rPr>
          <w:rFonts w:ascii="Times New Roman" w:hAnsi="Times New Roman" w:cs="Times New Roman"/>
        </w:rPr>
        <w:t xml:space="preserve"> reluctance </w:t>
      </w:r>
      <w:r>
        <w:rPr>
          <w:rFonts w:ascii="Times New Roman" w:hAnsi="Times New Roman" w:cs="Times New Roman"/>
        </w:rPr>
        <w:t xml:space="preserve">[to grant the motion] </w:t>
      </w:r>
      <w:r w:rsidRPr="004B3974">
        <w:rPr>
          <w:rFonts w:ascii="Times New Roman" w:hAnsi="Times New Roman" w:cs="Times New Roman"/>
        </w:rPr>
        <w:t>is because I think you're</w:t>
      </w:r>
      <w:r>
        <w:rPr>
          <w:rFonts w:ascii="Times New Roman" w:hAnsi="Times New Roman" w:cs="Times New Roman"/>
        </w:rPr>
        <w:t xml:space="preserve"> </w:t>
      </w:r>
      <w:r w:rsidRPr="004B3974">
        <w:rPr>
          <w:rFonts w:ascii="Times New Roman" w:hAnsi="Times New Roman" w:cs="Times New Roman"/>
        </w:rPr>
        <w:t xml:space="preserve">getting raped -- is the best way I can describe it. </w:t>
      </w:r>
      <w:r>
        <w:rPr>
          <w:rFonts w:ascii="Times New Roman" w:hAnsi="Times New Roman" w:cs="Times New Roman"/>
        </w:rPr>
        <w:t xml:space="preserve">. . .  </w:t>
      </w:r>
      <w:r w:rsidRPr="004B3974">
        <w:rPr>
          <w:rFonts w:ascii="Times New Roman" w:hAnsi="Times New Roman" w:cs="Times New Roman"/>
        </w:rPr>
        <w:t>I don't</w:t>
      </w:r>
      <w:r>
        <w:rPr>
          <w:rFonts w:ascii="Times New Roman" w:hAnsi="Times New Roman" w:cs="Times New Roman"/>
        </w:rPr>
        <w:t xml:space="preserve"> </w:t>
      </w:r>
      <w:r w:rsidRPr="004B3974">
        <w:rPr>
          <w:rFonts w:ascii="Times New Roman" w:hAnsi="Times New Roman" w:cs="Times New Roman"/>
        </w:rPr>
        <w:t>doubt that this was viewed as the best deal you could get, but</w:t>
      </w:r>
      <w:r>
        <w:rPr>
          <w:rFonts w:ascii="Times New Roman" w:hAnsi="Times New Roman" w:cs="Times New Roman"/>
        </w:rPr>
        <w:t xml:space="preserve"> </w:t>
      </w:r>
      <w:r w:rsidRPr="004B3974">
        <w:rPr>
          <w:rFonts w:ascii="Times New Roman" w:hAnsi="Times New Roman" w:cs="Times New Roman"/>
        </w:rPr>
        <w:t>the million dollar fee for the very mi</w:t>
      </w:r>
      <w:r>
        <w:rPr>
          <w:rFonts w:ascii="Times New Roman" w:hAnsi="Times New Roman" w:cs="Times New Roman"/>
        </w:rPr>
        <w:t xml:space="preserve">nimal extension in these </w:t>
      </w:r>
      <w:r w:rsidRPr="004B3974">
        <w:rPr>
          <w:rFonts w:ascii="Times New Roman" w:hAnsi="Times New Roman" w:cs="Times New Roman"/>
        </w:rPr>
        <w:t>dates is an extraordinary fee -- very close to me just saying</w:t>
      </w:r>
      <w:r>
        <w:rPr>
          <w:rFonts w:ascii="Times New Roman" w:hAnsi="Times New Roman" w:cs="Times New Roman"/>
        </w:rPr>
        <w:t xml:space="preserve"> no.</w:t>
      </w:r>
      <w:r>
        <w:rPr>
          <w:rStyle w:val="FootnoteReference"/>
          <w:rFonts w:cs="Times New Roman"/>
        </w:rPr>
        <w:footnoteReference w:id="328"/>
      </w:r>
      <w:r w:rsidRPr="004B3974">
        <w:rPr>
          <w:rFonts w:ascii="Times New Roman" w:hAnsi="Times New Roman" w:cs="Times New Roman"/>
        </w:rPr>
        <w:t xml:space="preserve"> </w:t>
      </w:r>
    </w:p>
    <w:p w14:paraId="485A103F" w14:textId="6CA3FEF9" w:rsidR="00EF5BF3" w:rsidRDefault="00EF5BF3" w:rsidP="006E4113">
      <w:pPr>
        <w:tabs>
          <w:tab w:val="left" w:pos="9360"/>
        </w:tabs>
        <w:spacing w:line="276" w:lineRule="auto"/>
        <w:jc w:val="both"/>
        <w:rPr>
          <w:rFonts w:ascii="Times New Roman" w:hAnsi="Times New Roman" w:cs="Times New Roman"/>
        </w:rPr>
      </w:pPr>
      <w:r>
        <w:rPr>
          <w:rFonts w:ascii="Times New Roman" w:hAnsi="Times New Roman" w:cs="Times New Roman"/>
        </w:rPr>
        <w:t>Despite his concerns with</w:t>
      </w:r>
      <w:r w:rsidR="000D1510">
        <w:rPr>
          <w:rFonts w:ascii="Times New Roman" w:hAnsi="Times New Roman" w:cs="Times New Roman"/>
        </w:rPr>
        <w:t xml:space="preserve"> the fee – as well as with the </w:t>
      </w:r>
      <w:r>
        <w:rPr>
          <w:rFonts w:ascii="Times New Roman" w:hAnsi="Times New Roman" w:cs="Times New Roman"/>
        </w:rPr>
        <w:t>very short amount of time allowed for potential buyers to submit bids – Judge Glenn reluctantly approved the motion and the new timetable on June 22</w:t>
      </w:r>
      <w:r w:rsidR="007D4263">
        <w:rPr>
          <w:rFonts w:ascii="Times New Roman" w:hAnsi="Times New Roman" w:cs="Times New Roman"/>
        </w:rPr>
        <w:t>nd</w:t>
      </w:r>
      <w:r>
        <w:rPr>
          <w:rFonts w:ascii="Times New Roman" w:hAnsi="Times New Roman" w:cs="Times New Roman"/>
        </w:rPr>
        <w:t>.</w:t>
      </w:r>
      <w:r>
        <w:rPr>
          <w:rStyle w:val="FootnoteReference"/>
          <w:rFonts w:cs="Times New Roman"/>
        </w:rPr>
        <w:footnoteReference w:id="329"/>
      </w:r>
    </w:p>
    <w:p w14:paraId="5CBA9C02" w14:textId="77777777" w:rsidR="0010157B" w:rsidRDefault="0010157B" w:rsidP="006E4113">
      <w:pPr>
        <w:tabs>
          <w:tab w:val="left" w:pos="9360"/>
        </w:tabs>
        <w:spacing w:line="276" w:lineRule="auto"/>
        <w:jc w:val="both"/>
        <w:rPr>
          <w:rFonts w:ascii="Times New Roman" w:hAnsi="Times New Roman" w:cs="Times New Roman"/>
        </w:rPr>
      </w:pPr>
    </w:p>
    <w:p w14:paraId="422E2C69" w14:textId="55ACA21B" w:rsidR="00EF5BF3" w:rsidRDefault="002964AC" w:rsidP="009E397D">
      <w:pPr>
        <w:pStyle w:val="Heading2"/>
        <w:spacing w:line="276" w:lineRule="auto"/>
        <w:rPr>
          <w:i/>
        </w:rPr>
      </w:pPr>
      <w:r>
        <w:tab/>
      </w:r>
      <w:bookmarkStart w:id="28" w:name="_Toc259994204"/>
      <w:r>
        <w:t>III</w:t>
      </w:r>
      <w:r w:rsidR="006B029A">
        <w:t>.</w:t>
      </w:r>
      <w:r w:rsidR="00EF5BF3">
        <w:tab/>
      </w:r>
      <w:proofErr w:type="spellStart"/>
      <w:r w:rsidR="00EF5BF3" w:rsidRPr="009E397D">
        <w:rPr>
          <w:i/>
        </w:rPr>
        <w:t>Najafi</w:t>
      </w:r>
      <w:proofErr w:type="spellEnd"/>
      <w:r w:rsidR="00EF5BF3" w:rsidRPr="009E397D">
        <w:rPr>
          <w:i/>
        </w:rPr>
        <w:t xml:space="preserve"> Gets the Stalking Horse Nod</w:t>
      </w:r>
      <w:bookmarkEnd w:id="28"/>
    </w:p>
    <w:p w14:paraId="7DFFE2BF" w14:textId="77777777" w:rsidR="0010157B" w:rsidRPr="009E397D" w:rsidRDefault="0010157B" w:rsidP="0010157B"/>
    <w:p w14:paraId="006A84BA"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Just over a week after the Judge Glenn approved the new timetable, </w:t>
      </w:r>
      <w:proofErr w:type="spellStart"/>
      <w:r>
        <w:rPr>
          <w:rFonts w:ascii="Times New Roman" w:hAnsi="Times New Roman" w:cs="Times New Roman"/>
        </w:rPr>
        <w:t>Najafi</w:t>
      </w:r>
      <w:proofErr w:type="spellEnd"/>
      <w:r>
        <w:rPr>
          <w:rFonts w:ascii="Times New Roman" w:hAnsi="Times New Roman" w:cs="Times New Roman"/>
        </w:rPr>
        <w:t xml:space="preserve"> emerged as the winner for the starting bid.  Under the terms of the deal, which was announced on June 30, 2011, </w:t>
      </w:r>
      <w:proofErr w:type="spellStart"/>
      <w:r>
        <w:rPr>
          <w:rFonts w:ascii="Times New Roman" w:hAnsi="Times New Roman" w:cs="Times New Roman"/>
        </w:rPr>
        <w:t>Najafi’s</w:t>
      </w:r>
      <w:proofErr w:type="spellEnd"/>
      <w:r>
        <w:rPr>
          <w:rFonts w:ascii="Times New Roman" w:hAnsi="Times New Roman" w:cs="Times New Roman"/>
        </w:rPr>
        <w:t xml:space="preserve"> affiliate, Direct Brands, would acquire substantially all of Borders Group’s assets through BB Brands, LLC (a wholly owned subsidiary of Direct Brands) for $215.1 million in cash plus the assumption of approximately $220 million of liabilities.</w:t>
      </w:r>
      <w:r>
        <w:rPr>
          <w:rStyle w:val="FootnoteReference"/>
          <w:rFonts w:cs="Times New Roman"/>
        </w:rPr>
        <w:footnoteReference w:id="330"/>
      </w:r>
      <w:r>
        <w:rPr>
          <w:rFonts w:ascii="Times New Roman" w:hAnsi="Times New Roman" w:cs="Times New Roman"/>
        </w:rPr>
        <w:t xml:space="preserve">  </w:t>
      </w:r>
    </w:p>
    <w:p w14:paraId="5CAABA69" w14:textId="77777777" w:rsidR="0010157B" w:rsidRDefault="0010157B" w:rsidP="006E4113">
      <w:pPr>
        <w:spacing w:line="276" w:lineRule="auto"/>
        <w:jc w:val="both"/>
        <w:rPr>
          <w:rFonts w:ascii="Times New Roman" w:hAnsi="Times New Roman" w:cs="Times New Roman"/>
        </w:rPr>
      </w:pPr>
    </w:p>
    <w:p w14:paraId="1172791D"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The proposed transaction would be a section 363(b) sale of Borders Group’s assets outside of the ordinary course of business, and thus would require court approval.  Borders Group filed a motion seeking approval of sale procedures, which included the proposed asset purchase agreement between Borders Group and </w:t>
      </w:r>
      <w:proofErr w:type="spellStart"/>
      <w:r>
        <w:rPr>
          <w:rFonts w:ascii="Times New Roman" w:hAnsi="Times New Roman" w:cs="Times New Roman"/>
        </w:rPr>
        <w:t>Najafi</w:t>
      </w:r>
      <w:proofErr w:type="spellEnd"/>
      <w:r>
        <w:rPr>
          <w:rFonts w:ascii="Times New Roman" w:hAnsi="Times New Roman" w:cs="Times New Roman"/>
        </w:rPr>
        <w:t>.  The asset purchase agreement would serve as the “Stalking Horse Bid,” or starting point bid, because an auction would still need to be conducted to ensure that the proposed deal was the highest and best offer for the assets to be sold.  Thus, the proposed Sale Procedures called for Borders Group to further solicit bids, and if it received other “qualified bids” in addition to the Stalking Horse Bid, an auction would be conducted to select best offer.  The Bid Procedures invited bids as either a Going Concern (which, strangely enough, was allowed to also include purchase of substantially all of Borders Group’s assets for the purpose of liquidation), a Partial Store Liquidation (bids for liquidation agents to conduct liquidation sales of assets left over from a purchase of less than all of Borders Group’s assets in a Going Concern Sale), or a Full Store Liquidation (bids from liquidation agents to conduct liquidation sales for all of Borders Group’s assets).</w:t>
      </w:r>
    </w:p>
    <w:p w14:paraId="1CBE4642" w14:textId="77777777" w:rsidR="0010157B" w:rsidRDefault="0010157B" w:rsidP="006E4113">
      <w:pPr>
        <w:spacing w:line="276" w:lineRule="auto"/>
        <w:jc w:val="both"/>
        <w:rPr>
          <w:rFonts w:ascii="Times New Roman" w:hAnsi="Times New Roman" w:cs="Times New Roman"/>
        </w:rPr>
      </w:pPr>
    </w:p>
    <w:p w14:paraId="6F9D0116" w14:textId="40758598"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The Stalking Horse Bid was not without a catch – </w:t>
      </w:r>
      <w:proofErr w:type="spellStart"/>
      <w:r>
        <w:rPr>
          <w:rFonts w:ascii="Times New Roman" w:hAnsi="Times New Roman" w:cs="Times New Roman"/>
        </w:rPr>
        <w:t>Naj</w:t>
      </w:r>
      <w:r w:rsidR="000D1510">
        <w:rPr>
          <w:rFonts w:ascii="Times New Roman" w:hAnsi="Times New Roman" w:cs="Times New Roman"/>
        </w:rPr>
        <w:t>afi</w:t>
      </w:r>
      <w:proofErr w:type="spellEnd"/>
      <w:r w:rsidR="000D1510">
        <w:rPr>
          <w:rFonts w:ascii="Times New Roman" w:hAnsi="Times New Roman" w:cs="Times New Roman"/>
        </w:rPr>
        <w:t xml:space="preserve"> required a $6.54 m</w:t>
      </w:r>
      <w:r>
        <w:rPr>
          <w:rFonts w:ascii="Times New Roman" w:hAnsi="Times New Roman" w:cs="Times New Roman"/>
        </w:rPr>
        <w:t>illion break-up fee, which would be paid to BB Brands, LLC in the event that the parties entered into the purchase agreement (after court approval of the sale and Bid Procedures), but the sale was not subsequently closed.</w:t>
      </w:r>
      <w:r>
        <w:rPr>
          <w:rStyle w:val="FootnoteReference"/>
          <w:rFonts w:cs="Times New Roman"/>
        </w:rPr>
        <w:footnoteReference w:id="331"/>
      </w:r>
      <w:r>
        <w:rPr>
          <w:rFonts w:ascii="Times New Roman" w:hAnsi="Times New Roman" w:cs="Times New Roman"/>
        </w:rPr>
        <w:t xml:space="preserve">  Because of the size of the break-up fee, the proposed Bid Procedures would require any additional bid to exceed the compensation provided to Borders Group under the Stalking Horse Bid by at least $8.95 million.</w:t>
      </w:r>
      <w:r>
        <w:rPr>
          <w:rStyle w:val="FootnoteReference"/>
          <w:rFonts w:cs="Times New Roman"/>
        </w:rPr>
        <w:footnoteReference w:id="332"/>
      </w:r>
      <w:r>
        <w:rPr>
          <w:rFonts w:ascii="Times New Roman" w:hAnsi="Times New Roman" w:cs="Times New Roman"/>
        </w:rPr>
        <w:t xml:space="preserve">  Further, the asset purchase agreement provided that BB Brands, LLC could decide whether to assume or reject any of Borders Group’s unexpired leases of real property at any time prior to the applicable assumption/rejection deadlines (none of which fell before the hearing to approve the sale), and any store locations where BB Brands opted not to assume the leases would be liquidated with the proceeds of the sales going to BB Brands.</w:t>
      </w:r>
      <w:r>
        <w:rPr>
          <w:rStyle w:val="FootnoteReference"/>
          <w:rFonts w:cs="Times New Roman"/>
        </w:rPr>
        <w:footnoteReference w:id="333"/>
      </w:r>
    </w:p>
    <w:p w14:paraId="4A9A0BF9" w14:textId="77777777" w:rsidR="0010157B" w:rsidRDefault="0010157B" w:rsidP="006E4113">
      <w:pPr>
        <w:spacing w:line="276" w:lineRule="auto"/>
        <w:ind w:firstLine="720"/>
        <w:jc w:val="both"/>
        <w:rPr>
          <w:rFonts w:ascii="Times New Roman" w:hAnsi="Times New Roman" w:cs="Times New Roman"/>
        </w:rPr>
      </w:pPr>
    </w:p>
    <w:p w14:paraId="753F8D22" w14:textId="5AD3CB8F"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In order to comply with the DIP Credit Agreement, Borders Group also solicited a back-up liquidation bid, which was submitted for approval with the Stalking Horse Bid.  The back-up bid was an agency agreement (the “Agency Agreement”) with </w:t>
      </w:r>
      <w:proofErr w:type="spellStart"/>
      <w:r w:rsidRPr="00BE4EC4">
        <w:rPr>
          <w:rFonts w:ascii="Times New Roman" w:hAnsi="Times New Roman" w:cs="Times New Roman"/>
        </w:rPr>
        <w:t>Hilco</w:t>
      </w:r>
      <w:proofErr w:type="spellEnd"/>
      <w:r w:rsidRPr="00BE4EC4">
        <w:rPr>
          <w:rFonts w:ascii="Times New Roman" w:hAnsi="Times New Roman" w:cs="Times New Roman"/>
        </w:rPr>
        <w:t xml:space="preserve"> Merchant Resources, LLC, Gordon Brothers Retail Partners, LLC, SB Capital Group, LLC, Tiger Capital Group, LLC and Great American Group, LLC </w:t>
      </w:r>
      <w:r>
        <w:rPr>
          <w:rFonts w:ascii="Times New Roman" w:hAnsi="Times New Roman" w:cs="Times New Roman"/>
        </w:rPr>
        <w:t>(collectively, the “Liquidators”</w:t>
      </w:r>
      <w:r w:rsidRPr="00BE4EC4">
        <w:rPr>
          <w:rFonts w:ascii="Times New Roman" w:hAnsi="Times New Roman" w:cs="Times New Roman"/>
        </w:rPr>
        <w:t>)</w:t>
      </w:r>
      <w:r>
        <w:rPr>
          <w:rFonts w:ascii="Times New Roman" w:hAnsi="Times New Roman" w:cs="Times New Roman"/>
        </w:rPr>
        <w:t xml:space="preserve"> that would provide for the liquidation of the entire chain of bookstores.</w:t>
      </w:r>
      <w:r>
        <w:rPr>
          <w:rStyle w:val="FootnoteReference"/>
          <w:rFonts w:cs="Times New Roman"/>
        </w:rPr>
        <w:footnoteReference w:id="334"/>
      </w:r>
      <w:r>
        <w:rPr>
          <w:rFonts w:ascii="Times New Roman" w:hAnsi="Times New Roman" w:cs="Times New Roman"/>
        </w:rPr>
        <w:t xml:space="preserve">  The Agency Agreement offer was to be left open until July 29</w:t>
      </w:r>
      <w:r w:rsidR="007D4263">
        <w:rPr>
          <w:rFonts w:ascii="Times New Roman" w:hAnsi="Times New Roman" w:cs="Times New Roman"/>
        </w:rPr>
        <w:t>th</w:t>
      </w:r>
      <w:r>
        <w:rPr>
          <w:rFonts w:ascii="Times New Roman" w:hAnsi="Times New Roman" w:cs="Times New Roman"/>
        </w:rPr>
        <w:t xml:space="preserve"> in case the Stalking Horse Bid (or another winning bidder) fell through.</w:t>
      </w:r>
    </w:p>
    <w:p w14:paraId="12CA1990" w14:textId="77777777" w:rsidR="0010157B" w:rsidRDefault="0010157B" w:rsidP="006E4113">
      <w:pPr>
        <w:spacing w:line="276" w:lineRule="auto"/>
        <w:ind w:firstLine="720"/>
        <w:jc w:val="both"/>
        <w:rPr>
          <w:rFonts w:ascii="Times New Roman" w:hAnsi="Times New Roman" w:cs="Times New Roman"/>
        </w:rPr>
      </w:pPr>
    </w:p>
    <w:p w14:paraId="22163562" w14:textId="3659E141"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The Agency Agreement provided that the Liquidators – </w:t>
      </w:r>
      <w:r w:rsidR="00AE7523" w:rsidRPr="00AE7523">
        <w:rPr>
          <w:rFonts w:ascii="Times New Roman" w:hAnsi="Times New Roman" w:cs="Times New Roman"/>
        </w:rPr>
        <w:t>some of whom</w:t>
      </w:r>
      <w:r w:rsidRPr="00AE7523">
        <w:rPr>
          <w:rFonts w:ascii="Times New Roman" w:hAnsi="Times New Roman" w:cs="Times New Roman"/>
        </w:rPr>
        <w:t xml:space="preserve"> also conducted the initial emergency store closings</w:t>
      </w:r>
      <w:r>
        <w:rPr>
          <w:rFonts w:ascii="Times New Roman" w:hAnsi="Times New Roman" w:cs="Times New Roman"/>
        </w:rPr>
        <w:t xml:space="preserve"> – would conduct store closing sales at all of Borders Group’s remaining retail locations, as well as liquidate all of the debtor’s other furniture, fixtures and equipment.</w:t>
      </w:r>
      <w:r>
        <w:rPr>
          <w:rStyle w:val="FootnoteReference"/>
          <w:rFonts w:cs="Times New Roman"/>
        </w:rPr>
        <w:footnoteReference w:id="335"/>
      </w:r>
      <w:r>
        <w:rPr>
          <w:rFonts w:ascii="Times New Roman" w:hAnsi="Times New Roman" w:cs="Times New Roman"/>
        </w:rPr>
        <w:t xml:space="preserve">  The Liquidators would guarantee a certain amount to Borders Group based on percentage of the cost value of the merchandise, and any additional proceeds beyond the guaranteed amount and the Liquidators’ expenses would be split evenly between the Liquidators and the Borders Group.</w:t>
      </w:r>
      <w:r>
        <w:rPr>
          <w:rStyle w:val="FootnoteReference"/>
          <w:rFonts w:cs="Times New Roman"/>
        </w:rPr>
        <w:footnoteReference w:id="336"/>
      </w:r>
    </w:p>
    <w:p w14:paraId="6E437570" w14:textId="77777777" w:rsidR="0010157B" w:rsidRDefault="0010157B" w:rsidP="006E4113">
      <w:pPr>
        <w:spacing w:line="276" w:lineRule="auto"/>
        <w:ind w:firstLine="720"/>
        <w:jc w:val="both"/>
        <w:rPr>
          <w:rFonts w:ascii="Times New Roman" w:hAnsi="Times New Roman" w:cs="Times New Roman"/>
        </w:rPr>
      </w:pPr>
    </w:p>
    <w:p w14:paraId="490AB6F6"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Regardless of who ended up winning the auction, as soon as a deal closed, Borders Group would be required to seek approval of the court to use all of the sale proceeds to pay back the DIP Lenders.</w:t>
      </w:r>
      <w:r>
        <w:rPr>
          <w:rStyle w:val="FootnoteReference"/>
          <w:rFonts w:cs="Times New Roman"/>
        </w:rPr>
        <w:footnoteReference w:id="337"/>
      </w:r>
      <w:r>
        <w:rPr>
          <w:rFonts w:ascii="Times New Roman" w:hAnsi="Times New Roman" w:cs="Times New Roman"/>
        </w:rPr>
        <w:t xml:space="preserve"> </w:t>
      </w:r>
    </w:p>
    <w:p w14:paraId="2CFD3882" w14:textId="77777777" w:rsidR="0010157B" w:rsidRDefault="0010157B" w:rsidP="006E4113">
      <w:pPr>
        <w:spacing w:line="276" w:lineRule="auto"/>
        <w:ind w:firstLine="720"/>
        <w:jc w:val="both"/>
        <w:rPr>
          <w:rFonts w:ascii="Times New Roman" w:hAnsi="Times New Roman" w:cs="Times New Roman"/>
        </w:rPr>
      </w:pPr>
    </w:p>
    <w:p w14:paraId="3B19C459" w14:textId="6EF552E4" w:rsidR="00EF5BF3" w:rsidRDefault="002964AC" w:rsidP="009E397D">
      <w:pPr>
        <w:pStyle w:val="Heading2"/>
        <w:spacing w:line="276" w:lineRule="auto"/>
        <w:rPr>
          <w:i/>
        </w:rPr>
      </w:pPr>
      <w:r>
        <w:tab/>
      </w:r>
      <w:bookmarkStart w:id="29" w:name="_Toc259994205"/>
      <w:r>
        <w:t>IV.</w:t>
      </w:r>
      <w:r w:rsidR="00EF5BF3">
        <w:tab/>
      </w:r>
      <w:r w:rsidR="00AE7523">
        <w:t xml:space="preserve"> </w:t>
      </w:r>
      <w:r w:rsidR="00EF5BF3" w:rsidRPr="009E397D">
        <w:rPr>
          <w:i/>
        </w:rPr>
        <w:t xml:space="preserve">The Creditors’ Committee Shoots Down </w:t>
      </w:r>
      <w:proofErr w:type="spellStart"/>
      <w:r w:rsidR="00EF5BF3" w:rsidRPr="009E397D">
        <w:rPr>
          <w:i/>
        </w:rPr>
        <w:t>Najafi</w:t>
      </w:r>
      <w:bookmarkEnd w:id="29"/>
      <w:proofErr w:type="spellEnd"/>
    </w:p>
    <w:p w14:paraId="096D9F95" w14:textId="77777777" w:rsidR="0010157B" w:rsidRPr="0010157B" w:rsidRDefault="0010157B" w:rsidP="0010157B"/>
    <w:p w14:paraId="668E6106"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Edwards and Borders heralded the Stalking Horse Bid from </w:t>
      </w:r>
      <w:proofErr w:type="spellStart"/>
      <w:r>
        <w:rPr>
          <w:rFonts w:ascii="Times New Roman" w:hAnsi="Times New Roman" w:cs="Times New Roman"/>
        </w:rPr>
        <w:t>Najafi</w:t>
      </w:r>
      <w:proofErr w:type="spellEnd"/>
      <w:r>
        <w:rPr>
          <w:rFonts w:ascii="Times New Roman" w:hAnsi="Times New Roman" w:cs="Times New Roman"/>
        </w:rPr>
        <w:t xml:space="preserve"> as a triumph for the reorganization, indicating that they perceived the deal – or at least hoped the public would perceive the deal – as a successful sale of Borders as a going concern.  In a statement released by Borders on June 30, 2011, Edwards said: </w:t>
      </w:r>
    </w:p>
    <w:p w14:paraId="7F2D0316" w14:textId="77777777" w:rsidR="00EF5BF3" w:rsidRDefault="00EF5BF3" w:rsidP="0010157B">
      <w:pPr>
        <w:ind w:left="720" w:right="810"/>
        <w:jc w:val="both"/>
        <w:rPr>
          <w:rFonts w:ascii="Times New Roman" w:hAnsi="Times New Roman" w:cs="Times New Roman"/>
        </w:rPr>
      </w:pPr>
      <w:r w:rsidRPr="00B460F1">
        <w:rPr>
          <w:rFonts w:ascii="Times New Roman" w:hAnsi="Times New Roman" w:cs="Times New Roman"/>
        </w:rPr>
        <w:t xml:space="preserve">We are pleased to take another important step forward as we position Borders for a vibrant future and sustainable earnings growth. Since the filing, we have made significant progress in reducing our cost structure, refocusing our merchandise offering, and building our eBook business. We look forward to working with a supportive partner as we continue to execute on our </w:t>
      </w:r>
      <w:r>
        <w:rPr>
          <w:rFonts w:ascii="Times New Roman" w:hAnsi="Times New Roman" w:cs="Times New Roman"/>
        </w:rPr>
        <w:t>turnaround strategy.</w:t>
      </w:r>
      <w:r>
        <w:rPr>
          <w:rStyle w:val="FootnoteReference"/>
          <w:rFonts w:cs="Times New Roman"/>
        </w:rPr>
        <w:footnoteReference w:id="338"/>
      </w:r>
    </w:p>
    <w:p w14:paraId="7CDC5002" w14:textId="77777777" w:rsidR="00EF5BF3" w:rsidRPr="00B460F1" w:rsidRDefault="00EF5BF3" w:rsidP="006E4113">
      <w:pPr>
        <w:spacing w:line="276" w:lineRule="auto"/>
        <w:ind w:left="720" w:right="720"/>
        <w:jc w:val="both"/>
        <w:rPr>
          <w:rFonts w:ascii="Times New Roman" w:hAnsi="Times New Roman" w:cs="Times New Roman"/>
        </w:rPr>
      </w:pPr>
    </w:p>
    <w:p w14:paraId="2AF66805"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Considering the bonus Edwards stood to receive if the deal went through, it is easy to understand his enthusiasm.  Not everyone was enthralled the Stalking Horse Bid, however. The Creditors’ Committee was particularly concerned with purchaser’s option to assume or reject whichever unexpired leases it wished, liquidating any retail locations that were not assumed.</w:t>
      </w:r>
      <w:r>
        <w:rPr>
          <w:rStyle w:val="FootnoteReference"/>
          <w:rFonts w:cs="Times New Roman"/>
        </w:rPr>
        <w:footnoteReference w:id="339"/>
      </w:r>
      <w:r>
        <w:rPr>
          <w:rFonts w:ascii="Times New Roman" w:hAnsi="Times New Roman" w:cs="Times New Roman"/>
        </w:rPr>
        <w:t xml:space="preserve"> The Committee feared that BB Brands would purchase substantially all of Borders Group’s assets and subsequently choose to liquidate all of the chain’s retail locations (by opting not to assume any of the unexpired leases) while retaining the intellectual property and other assets (which would be particularly valuable for </w:t>
      </w:r>
      <w:proofErr w:type="spellStart"/>
      <w:r>
        <w:rPr>
          <w:rFonts w:ascii="Times New Roman" w:hAnsi="Times New Roman" w:cs="Times New Roman"/>
        </w:rPr>
        <w:t>Najafi’s</w:t>
      </w:r>
      <w:proofErr w:type="spellEnd"/>
      <w:r>
        <w:rPr>
          <w:rFonts w:ascii="Times New Roman" w:hAnsi="Times New Roman" w:cs="Times New Roman"/>
        </w:rPr>
        <w:t xml:space="preserve"> book clubs) – all while paying less consideration than the projected proceeds of the liquidation sales contemplated under the backup liquidation bid.</w:t>
      </w:r>
      <w:r>
        <w:rPr>
          <w:rStyle w:val="FootnoteReference"/>
          <w:rFonts w:cs="Times New Roman"/>
        </w:rPr>
        <w:footnoteReference w:id="340"/>
      </w:r>
      <w:r>
        <w:rPr>
          <w:rFonts w:ascii="Times New Roman" w:hAnsi="Times New Roman" w:cs="Times New Roman"/>
        </w:rPr>
        <w:t xml:space="preserve">  If the purchaser were not going to actually continue to operate the Borders retail locations as a going concern, the Committee believed the value of the estate would be maximized by the back-up liquidation bid, especially considering that the proposed Bid Procedures entitled BB Brands to a  $6.45 million Break-Up Fee, while the backup liquidation bid did not entail any such protections.</w:t>
      </w:r>
      <w:r>
        <w:rPr>
          <w:rStyle w:val="FootnoteReference"/>
          <w:rFonts w:cs="Times New Roman"/>
        </w:rPr>
        <w:footnoteReference w:id="341"/>
      </w:r>
    </w:p>
    <w:p w14:paraId="2DA49E96" w14:textId="77777777" w:rsidR="0010157B" w:rsidRDefault="0010157B" w:rsidP="006E4113">
      <w:pPr>
        <w:spacing w:line="276" w:lineRule="auto"/>
        <w:ind w:firstLine="720"/>
        <w:jc w:val="both"/>
        <w:rPr>
          <w:rFonts w:ascii="Times New Roman" w:hAnsi="Times New Roman" w:cs="Times New Roman"/>
        </w:rPr>
      </w:pPr>
    </w:p>
    <w:p w14:paraId="4A015511" w14:textId="6158F81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Borders Group worked “around the clock” to negotiate a compromise between </w:t>
      </w:r>
      <w:proofErr w:type="spellStart"/>
      <w:r>
        <w:rPr>
          <w:rFonts w:ascii="Times New Roman" w:hAnsi="Times New Roman" w:cs="Times New Roman"/>
        </w:rPr>
        <w:t>Najafi</w:t>
      </w:r>
      <w:proofErr w:type="spellEnd"/>
      <w:r>
        <w:rPr>
          <w:rFonts w:ascii="Times New Roman" w:hAnsi="Times New Roman" w:cs="Times New Roman"/>
        </w:rPr>
        <w:t xml:space="preserve">, the Committee, and other creditors </w:t>
      </w:r>
      <w:r w:rsidR="007D4263">
        <w:rPr>
          <w:rFonts w:ascii="Times New Roman" w:hAnsi="Times New Roman" w:cs="Times New Roman"/>
        </w:rPr>
        <w:t>to</w:t>
      </w:r>
      <w:r>
        <w:rPr>
          <w:rFonts w:ascii="Times New Roman" w:hAnsi="Times New Roman" w:cs="Times New Roman"/>
        </w:rPr>
        <w:t xml:space="preserve"> ease the Committee’s concerns.</w:t>
      </w:r>
      <w:r>
        <w:rPr>
          <w:rStyle w:val="FootnoteReference"/>
          <w:rFonts w:cs="Times New Roman"/>
        </w:rPr>
        <w:footnoteReference w:id="342"/>
      </w:r>
      <w:r>
        <w:rPr>
          <w:rFonts w:ascii="Times New Roman" w:hAnsi="Times New Roman" w:cs="Times New Roman"/>
        </w:rPr>
        <w:t xml:space="preserve">  Unfortunately, the Committee would not budge, and </w:t>
      </w:r>
      <w:proofErr w:type="spellStart"/>
      <w:r>
        <w:rPr>
          <w:rFonts w:ascii="Times New Roman" w:hAnsi="Times New Roman" w:cs="Times New Roman"/>
        </w:rPr>
        <w:t>Najafi</w:t>
      </w:r>
      <w:proofErr w:type="spellEnd"/>
      <w:r>
        <w:rPr>
          <w:rFonts w:ascii="Times New Roman" w:hAnsi="Times New Roman" w:cs="Times New Roman"/>
        </w:rPr>
        <w:t xml:space="preserve"> likewise could not be persuaded to eliminate the liquidation option from the asset purchase agreement.  Accordingly, the Committee filed a formal objection to the proposed Bid Procedures on July 13</w:t>
      </w:r>
      <w:r w:rsidR="007D4263">
        <w:rPr>
          <w:rFonts w:ascii="Times New Roman" w:hAnsi="Times New Roman" w:cs="Times New Roman"/>
        </w:rPr>
        <w:t>th</w:t>
      </w:r>
      <w:r>
        <w:rPr>
          <w:rFonts w:ascii="Times New Roman" w:hAnsi="Times New Roman" w:cs="Times New Roman"/>
        </w:rPr>
        <w:t xml:space="preserve">, in which it outlined its aforementioned concerns with the </w:t>
      </w:r>
      <w:proofErr w:type="spellStart"/>
      <w:r>
        <w:rPr>
          <w:rFonts w:ascii="Times New Roman" w:hAnsi="Times New Roman" w:cs="Times New Roman"/>
        </w:rPr>
        <w:t>Najafi</w:t>
      </w:r>
      <w:proofErr w:type="spellEnd"/>
      <w:r>
        <w:rPr>
          <w:rFonts w:ascii="Times New Roman" w:hAnsi="Times New Roman" w:cs="Times New Roman"/>
        </w:rPr>
        <w:t xml:space="preserve"> bid and requested that the court deny the motion to approve the Bid Procedures and accompanying requests.</w:t>
      </w:r>
      <w:r>
        <w:rPr>
          <w:rStyle w:val="FootnoteReference"/>
          <w:rFonts w:cs="Times New Roman"/>
        </w:rPr>
        <w:footnoteReference w:id="343"/>
      </w:r>
      <w:r>
        <w:rPr>
          <w:rFonts w:ascii="Times New Roman" w:hAnsi="Times New Roman" w:cs="Times New Roman"/>
        </w:rPr>
        <w:t xml:space="preserve">  This formal objection effectively doomed any chance of the </w:t>
      </w:r>
      <w:proofErr w:type="spellStart"/>
      <w:r>
        <w:rPr>
          <w:rFonts w:ascii="Times New Roman" w:hAnsi="Times New Roman" w:cs="Times New Roman"/>
        </w:rPr>
        <w:t>Najafi</w:t>
      </w:r>
      <w:proofErr w:type="spellEnd"/>
      <w:r>
        <w:rPr>
          <w:rFonts w:ascii="Times New Roman" w:hAnsi="Times New Roman" w:cs="Times New Roman"/>
        </w:rPr>
        <w:t xml:space="preserve"> bid, as laid out in the proposed asset purchase agreement, being approved by Judge Martin Glenn for the section 363(b) sale.</w:t>
      </w:r>
      <w:r>
        <w:rPr>
          <w:rStyle w:val="FootnoteReference"/>
          <w:rFonts w:cs="Times New Roman"/>
        </w:rPr>
        <w:footnoteReference w:id="344"/>
      </w:r>
    </w:p>
    <w:p w14:paraId="1F64A31B" w14:textId="77777777" w:rsidR="0010157B" w:rsidRDefault="0010157B" w:rsidP="006E4113">
      <w:pPr>
        <w:spacing w:line="276" w:lineRule="auto"/>
        <w:jc w:val="both"/>
        <w:rPr>
          <w:rFonts w:ascii="Times New Roman" w:hAnsi="Times New Roman" w:cs="Times New Roman"/>
        </w:rPr>
      </w:pPr>
    </w:p>
    <w:p w14:paraId="3029516E" w14:textId="78BFC885" w:rsidR="00EF5BF3" w:rsidRDefault="002964AC" w:rsidP="009E397D">
      <w:pPr>
        <w:pStyle w:val="Heading2"/>
        <w:spacing w:line="276" w:lineRule="auto"/>
      </w:pPr>
      <w:r>
        <w:tab/>
      </w:r>
      <w:bookmarkStart w:id="30" w:name="_Toc259994206"/>
      <w:r>
        <w:t>V.</w:t>
      </w:r>
      <w:r w:rsidR="006B029A">
        <w:tab/>
      </w:r>
      <w:r w:rsidR="00EF5BF3" w:rsidRPr="009E397D">
        <w:rPr>
          <w:i/>
        </w:rPr>
        <w:t>Liquidation Begins to Appear Imminent</w:t>
      </w:r>
      <w:bookmarkEnd w:id="30"/>
      <w:r w:rsidR="00EF5BF3">
        <w:t xml:space="preserve"> </w:t>
      </w:r>
    </w:p>
    <w:p w14:paraId="72D208A4" w14:textId="77777777" w:rsidR="0010157B" w:rsidRPr="0010157B" w:rsidRDefault="0010157B" w:rsidP="0010157B"/>
    <w:p w14:paraId="3C25C426" w14:textId="7A9471FB" w:rsidR="00EF5BF3" w:rsidRDefault="00EF5BF3" w:rsidP="006E4113">
      <w:pPr>
        <w:spacing w:line="276" w:lineRule="auto"/>
        <w:ind w:firstLine="720"/>
        <w:jc w:val="both"/>
        <w:rPr>
          <w:rFonts w:cs="Times New Roman"/>
        </w:rPr>
      </w:pPr>
      <w:r>
        <w:rPr>
          <w:rFonts w:ascii="Times New Roman" w:hAnsi="Times New Roman" w:cs="Times New Roman"/>
        </w:rPr>
        <w:t>Realizing that the Bid Procedures were unlikely to be approved in the face of the Committee’s objection, and being obligated by the DIP Credit Agreement to have a stalking horse bidder approved by July 15th in order to avoid default, Borders Group filed a series of documents o</w:t>
      </w:r>
      <w:r w:rsidR="000D1510">
        <w:rPr>
          <w:rFonts w:ascii="Times New Roman" w:hAnsi="Times New Roman" w:cs="Times New Roman"/>
        </w:rPr>
        <w:t>n the eve of the July 14th h</w:t>
      </w:r>
      <w:r>
        <w:rPr>
          <w:rFonts w:ascii="Times New Roman" w:hAnsi="Times New Roman" w:cs="Times New Roman"/>
        </w:rPr>
        <w:t xml:space="preserve">earing on its Motion to Approve the Sale Procedures.  The documents included a modified Sales Procedures Order, modified Bid Procedures, and a modified Agency Agreement with </w:t>
      </w:r>
      <w:proofErr w:type="spellStart"/>
      <w:r>
        <w:rPr>
          <w:rFonts w:ascii="Times New Roman" w:hAnsi="Times New Roman" w:cs="Times New Roman"/>
        </w:rPr>
        <w:t>Hilco</w:t>
      </w:r>
      <w:proofErr w:type="spellEnd"/>
      <w:r>
        <w:rPr>
          <w:rFonts w:ascii="Times New Roman" w:hAnsi="Times New Roman" w:cs="Times New Roman"/>
        </w:rPr>
        <w:t xml:space="preserve"> et al.</w:t>
      </w:r>
      <w:r w:rsidRPr="00504752">
        <w:rPr>
          <w:rStyle w:val="FootnoteReference"/>
          <w:rFonts w:cs="Times New Roman"/>
        </w:rPr>
        <w:t xml:space="preserve"> </w:t>
      </w:r>
      <w:r>
        <w:rPr>
          <w:rStyle w:val="FootnoteReference"/>
          <w:rFonts w:cs="Times New Roman"/>
        </w:rPr>
        <w:footnoteReference w:id="345"/>
      </w:r>
    </w:p>
    <w:p w14:paraId="7EA26081" w14:textId="77777777" w:rsidR="0010157B" w:rsidRDefault="0010157B" w:rsidP="006E4113">
      <w:pPr>
        <w:spacing w:line="276" w:lineRule="auto"/>
        <w:ind w:firstLine="720"/>
        <w:jc w:val="both"/>
        <w:rPr>
          <w:rFonts w:ascii="Times New Roman" w:hAnsi="Times New Roman" w:cs="Times New Roman"/>
        </w:rPr>
      </w:pPr>
    </w:p>
    <w:p w14:paraId="0FE2C1D2"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The modified Bid Procedures made the Agency Agreement the new stalking horse bid and cut out the </w:t>
      </w:r>
      <w:proofErr w:type="spellStart"/>
      <w:r>
        <w:rPr>
          <w:rFonts w:ascii="Times New Roman" w:hAnsi="Times New Roman" w:cs="Times New Roman"/>
        </w:rPr>
        <w:t>Najafi</w:t>
      </w:r>
      <w:proofErr w:type="spellEnd"/>
      <w:r>
        <w:rPr>
          <w:rFonts w:ascii="Times New Roman" w:hAnsi="Times New Roman" w:cs="Times New Roman"/>
        </w:rPr>
        <w:t xml:space="preserve"> deal completely.</w:t>
      </w:r>
      <w:r>
        <w:rPr>
          <w:rStyle w:val="FootnoteReference"/>
          <w:rFonts w:cs="Times New Roman"/>
        </w:rPr>
        <w:footnoteReference w:id="346"/>
      </w:r>
      <w:r>
        <w:rPr>
          <w:rFonts w:ascii="Times New Roman" w:hAnsi="Times New Roman" w:cs="Times New Roman"/>
        </w:rPr>
        <w:t xml:space="preserve">  The Bid Procedures still invited bids to purchase the assets as a Going Concern, to conduct a Partial Store Liquidation of any assets left over from a Going Concern sale, and to conduct a Full Chain Liquidation.</w:t>
      </w:r>
      <w:r w:rsidRPr="000C7AD5">
        <w:rPr>
          <w:rStyle w:val="FootnoteReference"/>
          <w:rFonts w:cs="Times New Roman"/>
        </w:rPr>
        <w:t xml:space="preserve"> </w:t>
      </w:r>
      <w:r>
        <w:rPr>
          <w:rStyle w:val="FootnoteReference"/>
          <w:rFonts w:cs="Times New Roman"/>
        </w:rPr>
        <w:footnoteReference w:id="347"/>
      </w:r>
      <w:r>
        <w:rPr>
          <w:rFonts w:ascii="Times New Roman" w:hAnsi="Times New Roman" w:cs="Times New Roman"/>
        </w:rPr>
        <w:t xml:space="preserve">  The new Bid Procedures also required that any bid exceed the consideration in the Agency Agreement by $1 million and include a minimum of $215.1 million in cash, but still did not provide the Liquidators a break-up fee.</w:t>
      </w:r>
      <w:r>
        <w:rPr>
          <w:rStyle w:val="FootnoteReference"/>
          <w:rFonts w:cs="Times New Roman"/>
        </w:rPr>
        <w:footnoteReference w:id="348"/>
      </w:r>
      <w:r>
        <w:rPr>
          <w:rFonts w:ascii="Times New Roman" w:hAnsi="Times New Roman" w:cs="Times New Roman"/>
        </w:rPr>
        <w:t xml:space="preserve">  </w:t>
      </w:r>
    </w:p>
    <w:p w14:paraId="365D287B" w14:textId="77777777" w:rsidR="0010157B" w:rsidRDefault="0010157B" w:rsidP="006E4113">
      <w:pPr>
        <w:spacing w:line="276" w:lineRule="auto"/>
        <w:ind w:firstLine="720"/>
        <w:jc w:val="both"/>
        <w:rPr>
          <w:rFonts w:ascii="Times New Roman" w:hAnsi="Times New Roman" w:cs="Times New Roman"/>
        </w:rPr>
      </w:pPr>
    </w:p>
    <w:p w14:paraId="09324ADE"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One significant change in the new Bid Procedures was that Borders Group’s intellectual property, certain leases, and certain other specific assets would be excluded from any Full Chain Liquidation.</w:t>
      </w:r>
      <w:r w:rsidRPr="000C7AD5">
        <w:rPr>
          <w:rStyle w:val="FootnoteReference"/>
          <w:rFonts w:cs="Times New Roman"/>
        </w:rPr>
        <w:t xml:space="preserve"> </w:t>
      </w:r>
      <w:r>
        <w:rPr>
          <w:rStyle w:val="FootnoteReference"/>
          <w:rFonts w:cs="Times New Roman"/>
        </w:rPr>
        <w:footnoteReference w:id="349"/>
      </w:r>
      <w:r>
        <w:rPr>
          <w:rFonts w:ascii="Times New Roman" w:hAnsi="Times New Roman" w:cs="Times New Roman"/>
        </w:rPr>
        <w:t xml:space="preserve">  The Committee and Borders Group believed that these assets should be separately marketed and sold, which they contended would maximize value for the estate and allow for the possibility that other buyers – such as Barnes &amp; Noble – would opt to buy the rights to assume certain store leases and work out a deal with the liquidators to essentially purchase a small number of specific stores.</w:t>
      </w:r>
      <w:r>
        <w:rPr>
          <w:rStyle w:val="FootnoteReference"/>
          <w:rFonts w:cs="Times New Roman"/>
        </w:rPr>
        <w:footnoteReference w:id="350"/>
      </w:r>
    </w:p>
    <w:p w14:paraId="2EE6B4A7" w14:textId="77777777" w:rsidR="0010157B" w:rsidRDefault="0010157B" w:rsidP="006E4113">
      <w:pPr>
        <w:spacing w:line="276" w:lineRule="auto"/>
        <w:ind w:firstLine="720"/>
        <w:jc w:val="both"/>
        <w:rPr>
          <w:rFonts w:ascii="Times New Roman" w:hAnsi="Times New Roman" w:cs="Times New Roman"/>
        </w:rPr>
      </w:pPr>
    </w:p>
    <w:p w14:paraId="696ED540" w14:textId="76C4084E" w:rsidR="00EF5BF3" w:rsidRPr="00874552" w:rsidRDefault="00EF5BF3" w:rsidP="006E4113">
      <w:pPr>
        <w:spacing w:line="276" w:lineRule="auto"/>
        <w:ind w:firstLine="720"/>
        <w:jc w:val="both"/>
        <w:rPr>
          <w:rFonts w:ascii="Times New Roman" w:hAnsi="Times New Roman" w:cs="Times New Roman"/>
        </w:rPr>
      </w:pPr>
      <w:r>
        <w:rPr>
          <w:rFonts w:ascii="Times New Roman" w:hAnsi="Times New Roman" w:cs="Times New Roman"/>
        </w:rPr>
        <w:t>The hearing to approve the modified Sale Procedures, Bid Procedures, and Agency Agreement was held on July 14, 2011 – less than 24 hours after the modified documents were filed.  After talking through all of the issues and making several changes to the Bid Procedures overcome objections from landlords, Judge Glenn approved Borders Group’s motion and the modified Bid Procedures.</w:t>
      </w:r>
      <w:r>
        <w:rPr>
          <w:rStyle w:val="FootnoteReference"/>
          <w:rFonts w:cs="Times New Roman"/>
        </w:rPr>
        <w:footnoteReference w:id="351"/>
      </w:r>
      <w:r>
        <w:rPr>
          <w:rFonts w:ascii="Times New Roman" w:hAnsi="Times New Roman" w:cs="Times New Roman"/>
        </w:rPr>
        <w:t xml:space="preserve">  The deadline for any interested purchaser to submit a bid to compete with the Agency Agreement was officially set for July 17</w:t>
      </w:r>
      <w:r w:rsidR="007D4263">
        <w:rPr>
          <w:rFonts w:ascii="Times New Roman" w:hAnsi="Times New Roman" w:cs="Times New Roman"/>
        </w:rPr>
        <w:t>th</w:t>
      </w:r>
      <w:r>
        <w:rPr>
          <w:rFonts w:ascii="Times New Roman" w:hAnsi="Times New Roman" w:cs="Times New Roman"/>
        </w:rPr>
        <w:t xml:space="preserve"> at 5:00 P.M., and a hearing to approve </w:t>
      </w:r>
      <w:r w:rsidRPr="00874552">
        <w:rPr>
          <w:rFonts w:ascii="Times New Roman" w:hAnsi="Times New Roman" w:cs="Times New Roman"/>
        </w:rPr>
        <w:t>the Sale Procedures and the winning bidder was set for July 21</w:t>
      </w:r>
      <w:r w:rsidR="007D4263">
        <w:rPr>
          <w:rFonts w:ascii="Times New Roman" w:hAnsi="Times New Roman" w:cs="Times New Roman"/>
        </w:rPr>
        <w:t>st</w:t>
      </w:r>
      <w:r w:rsidRPr="00874552">
        <w:rPr>
          <w:rFonts w:ascii="Times New Roman" w:hAnsi="Times New Roman" w:cs="Times New Roman"/>
        </w:rPr>
        <w:t>.</w:t>
      </w:r>
      <w:r>
        <w:rPr>
          <w:rStyle w:val="FootnoteReference"/>
          <w:rFonts w:cs="Times New Roman"/>
        </w:rPr>
        <w:footnoteReference w:id="352"/>
      </w:r>
    </w:p>
    <w:p w14:paraId="1B8C3943" w14:textId="43986467" w:rsidR="002964AC" w:rsidRPr="009E397D" w:rsidRDefault="00B4356A" w:rsidP="006E4113">
      <w:pPr>
        <w:pStyle w:val="Heading1"/>
        <w:spacing w:line="276" w:lineRule="auto"/>
        <w:rPr>
          <w:u w:val="single"/>
        </w:rPr>
      </w:pPr>
      <w:bookmarkStart w:id="31" w:name="_Toc259994207"/>
      <w:r>
        <w:t>E</w:t>
      </w:r>
      <w:r w:rsidR="002964AC">
        <w:t>.</w:t>
      </w:r>
      <w:r w:rsidR="002964AC">
        <w:tab/>
      </w:r>
      <w:r w:rsidR="002964AC">
        <w:rPr>
          <w:u w:val="single"/>
        </w:rPr>
        <w:t>The Liquidation</w:t>
      </w:r>
      <w:bookmarkEnd w:id="31"/>
    </w:p>
    <w:p w14:paraId="63AD2675" w14:textId="77777777" w:rsidR="0010157B" w:rsidRDefault="002964AC" w:rsidP="009E397D">
      <w:pPr>
        <w:pStyle w:val="Heading2"/>
        <w:spacing w:line="276" w:lineRule="auto"/>
      </w:pPr>
      <w:r>
        <w:tab/>
      </w:r>
    </w:p>
    <w:p w14:paraId="5BF7F7B4" w14:textId="597F9B3C" w:rsidR="00EF5BF3" w:rsidRPr="006B029A" w:rsidRDefault="0010157B" w:rsidP="0010157B">
      <w:pPr>
        <w:pStyle w:val="Heading2"/>
        <w:spacing w:line="276" w:lineRule="auto"/>
      </w:pPr>
      <w:r>
        <w:tab/>
      </w:r>
      <w:bookmarkStart w:id="32" w:name="_Toc259994208"/>
      <w:r w:rsidR="002964AC">
        <w:t>I</w:t>
      </w:r>
      <w:r w:rsidR="00EF5BF3">
        <w:t>.</w:t>
      </w:r>
      <w:r w:rsidR="00EF5BF3">
        <w:tab/>
      </w:r>
      <w:r w:rsidR="00EF5BF3" w:rsidRPr="009E397D">
        <w:rPr>
          <w:i/>
        </w:rPr>
        <w:t>The End of Borders Bookstores – But a Possible Silver Lining</w:t>
      </w:r>
      <w:bookmarkEnd w:id="32"/>
    </w:p>
    <w:p w14:paraId="0AB180D5" w14:textId="77777777" w:rsidR="0010157B" w:rsidRDefault="00EF5BF3" w:rsidP="006E4113">
      <w:pPr>
        <w:spacing w:line="276" w:lineRule="auto"/>
        <w:jc w:val="both"/>
        <w:rPr>
          <w:rFonts w:ascii="Times New Roman" w:hAnsi="Times New Roman" w:cs="Times New Roman"/>
        </w:rPr>
      </w:pPr>
      <w:r w:rsidRPr="00874552">
        <w:rPr>
          <w:rFonts w:ascii="Times New Roman" w:hAnsi="Times New Roman" w:cs="Times New Roman"/>
        </w:rPr>
        <w:tab/>
      </w:r>
    </w:p>
    <w:p w14:paraId="52E68D1B" w14:textId="0F73333A" w:rsidR="00EF5BF3" w:rsidRPr="00874552" w:rsidRDefault="0010157B" w:rsidP="006E4113">
      <w:pPr>
        <w:spacing w:line="276" w:lineRule="auto"/>
        <w:jc w:val="both"/>
        <w:rPr>
          <w:rFonts w:ascii="Times New Roman" w:hAnsi="Times New Roman" w:cs="Times New Roman"/>
        </w:rPr>
      </w:pPr>
      <w:r>
        <w:rPr>
          <w:rFonts w:ascii="Times New Roman" w:hAnsi="Times New Roman" w:cs="Times New Roman"/>
        </w:rPr>
        <w:tab/>
      </w:r>
      <w:r w:rsidR="00EF5BF3" w:rsidRPr="00874552">
        <w:rPr>
          <w:rFonts w:ascii="Times New Roman" w:hAnsi="Times New Roman" w:cs="Times New Roman"/>
        </w:rPr>
        <w:t xml:space="preserve">On January 18, 2011, Borders Group filed a notice with the court that the </w:t>
      </w:r>
      <w:r w:rsidR="00EF5BF3">
        <w:rPr>
          <w:rFonts w:ascii="Times New Roman" w:hAnsi="Times New Roman" w:cs="Times New Roman"/>
        </w:rPr>
        <w:t xml:space="preserve">scheduled </w:t>
      </w:r>
      <w:r w:rsidR="00EF5BF3" w:rsidRPr="00874552">
        <w:rPr>
          <w:rFonts w:ascii="Times New Roman" w:hAnsi="Times New Roman" w:cs="Times New Roman"/>
        </w:rPr>
        <w:t>auction was cancelled.</w:t>
      </w:r>
      <w:r w:rsidR="00EF5BF3" w:rsidRPr="00874552">
        <w:rPr>
          <w:rStyle w:val="FootnoteReference"/>
          <w:rFonts w:cs="Times New Roman"/>
        </w:rPr>
        <w:footnoteReference w:id="353"/>
      </w:r>
      <w:r w:rsidR="00EF5BF3" w:rsidRPr="00874552">
        <w:rPr>
          <w:rFonts w:ascii="Times New Roman" w:hAnsi="Times New Roman" w:cs="Times New Roman"/>
        </w:rPr>
        <w:t xml:space="preserve">  Borders Group did not receive any </w:t>
      </w:r>
      <w:r w:rsidR="00EF5BF3">
        <w:rPr>
          <w:rFonts w:ascii="Times New Roman" w:hAnsi="Times New Roman" w:cs="Times New Roman"/>
        </w:rPr>
        <w:t xml:space="preserve">additional </w:t>
      </w:r>
      <w:r w:rsidR="00EF5BF3" w:rsidRPr="00874552">
        <w:rPr>
          <w:rFonts w:ascii="Times New Roman" w:hAnsi="Times New Roman" w:cs="Times New Roman"/>
        </w:rPr>
        <w:t>qualified bids</w:t>
      </w:r>
      <w:r w:rsidR="00EF5BF3">
        <w:rPr>
          <w:rFonts w:ascii="Times New Roman" w:hAnsi="Times New Roman" w:cs="Times New Roman"/>
        </w:rPr>
        <w:t xml:space="preserve">, </w:t>
      </w:r>
      <w:r w:rsidR="00EF5BF3" w:rsidRPr="00874552">
        <w:rPr>
          <w:rFonts w:ascii="Times New Roman" w:hAnsi="Times New Roman" w:cs="Times New Roman"/>
        </w:rPr>
        <w:t xml:space="preserve">and thus </w:t>
      </w:r>
      <w:r w:rsidR="00EF5BF3">
        <w:rPr>
          <w:rFonts w:ascii="Times New Roman" w:hAnsi="Times New Roman" w:cs="Times New Roman"/>
        </w:rPr>
        <w:t>the modified Sale P</w:t>
      </w:r>
      <w:r w:rsidR="00EF5BF3" w:rsidRPr="00874552">
        <w:rPr>
          <w:rFonts w:ascii="Times New Roman" w:hAnsi="Times New Roman" w:cs="Times New Roman"/>
        </w:rPr>
        <w:t>rocedures to authorize the liquidation of all of Borders Group’s assets via the Agency Agreement w</w:t>
      </w:r>
      <w:r w:rsidR="00EF5BF3">
        <w:rPr>
          <w:rFonts w:ascii="Times New Roman" w:hAnsi="Times New Roman" w:cs="Times New Roman"/>
        </w:rPr>
        <w:t>ere</w:t>
      </w:r>
      <w:r w:rsidR="00EF5BF3" w:rsidRPr="00874552">
        <w:rPr>
          <w:rFonts w:ascii="Times New Roman" w:hAnsi="Times New Roman" w:cs="Times New Roman"/>
        </w:rPr>
        <w:t xml:space="preserve"> set to be approved</w:t>
      </w:r>
      <w:r w:rsidR="00EF5BF3">
        <w:rPr>
          <w:rFonts w:ascii="Times New Roman" w:hAnsi="Times New Roman" w:cs="Times New Roman"/>
        </w:rPr>
        <w:t xml:space="preserve"> at a hearing on</w:t>
      </w:r>
      <w:r w:rsidR="00EF5BF3" w:rsidRPr="00874552">
        <w:rPr>
          <w:rFonts w:ascii="Times New Roman" w:hAnsi="Times New Roman" w:cs="Times New Roman"/>
        </w:rPr>
        <w:t xml:space="preserve"> July 21</w:t>
      </w:r>
      <w:r w:rsidR="007D4263">
        <w:rPr>
          <w:rFonts w:ascii="Times New Roman" w:hAnsi="Times New Roman" w:cs="Times New Roman"/>
        </w:rPr>
        <w:t>st</w:t>
      </w:r>
      <w:r w:rsidR="00EF5BF3" w:rsidRPr="00874552">
        <w:rPr>
          <w:rFonts w:ascii="Times New Roman" w:hAnsi="Times New Roman" w:cs="Times New Roman"/>
        </w:rPr>
        <w:t>.</w:t>
      </w:r>
      <w:r w:rsidR="00EF5BF3" w:rsidRPr="00874552">
        <w:rPr>
          <w:rStyle w:val="FootnoteReference"/>
          <w:rFonts w:cs="Times New Roman"/>
        </w:rPr>
        <w:t xml:space="preserve"> </w:t>
      </w:r>
      <w:r w:rsidR="00EF5BF3" w:rsidRPr="00874552">
        <w:rPr>
          <w:rStyle w:val="FootnoteReference"/>
          <w:rFonts w:cs="Times New Roman"/>
        </w:rPr>
        <w:footnoteReference w:id="354"/>
      </w:r>
      <w:r w:rsidR="00EF5BF3" w:rsidRPr="00874552">
        <w:rPr>
          <w:rFonts w:ascii="Times New Roman" w:hAnsi="Times New Roman" w:cs="Times New Roman"/>
        </w:rPr>
        <w:t xml:space="preserve">   At the hearing, </w:t>
      </w:r>
      <w:r w:rsidR="00EF5BF3">
        <w:rPr>
          <w:rFonts w:ascii="Times New Roman" w:hAnsi="Times New Roman" w:cs="Times New Roman"/>
        </w:rPr>
        <w:t>Andrew</w:t>
      </w:r>
      <w:r w:rsidR="00EF5BF3" w:rsidRPr="00874552">
        <w:rPr>
          <w:rFonts w:ascii="Times New Roman" w:hAnsi="Times New Roman" w:cs="Times New Roman"/>
        </w:rPr>
        <w:t xml:space="preserve"> Glenn spoke on behalf of Borders Group with a tone of defeat: </w:t>
      </w:r>
    </w:p>
    <w:p w14:paraId="71C0210B" w14:textId="77777777" w:rsidR="00EF5BF3" w:rsidRPr="00874552" w:rsidRDefault="00EF5BF3" w:rsidP="0010157B">
      <w:pPr>
        <w:ind w:left="720" w:right="810"/>
        <w:jc w:val="both"/>
        <w:rPr>
          <w:rFonts w:ascii="Times New Roman" w:hAnsi="Times New Roman" w:cs="Times New Roman"/>
        </w:rPr>
      </w:pPr>
      <w:r w:rsidRPr="00874552">
        <w:rPr>
          <w:rFonts w:ascii="Times New Roman" w:hAnsi="Times New Roman" w:cs="Times New Roman"/>
        </w:rPr>
        <w:t xml:space="preserve">MR. GLENN: Your Honor, this is a very bittersweet day in the history of this company. While we are here as fiduciaries of this estate, with what we believe to be a transaction that maximizes value under the circumstances, we obviously didn't get to where we wanted to be, which was a full going concern transaction along the lines of what we had proposed with </w:t>
      </w:r>
      <w:proofErr w:type="spellStart"/>
      <w:r w:rsidRPr="00874552">
        <w:rPr>
          <w:rFonts w:ascii="Times New Roman" w:hAnsi="Times New Roman" w:cs="Times New Roman"/>
        </w:rPr>
        <w:t>Najafi</w:t>
      </w:r>
      <w:proofErr w:type="spellEnd"/>
      <w:r w:rsidRPr="00874552">
        <w:rPr>
          <w:rFonts w:ascii="Times New Roman" w:hAnsi="Times New Roman" w:cs="Times New Roman"/>
        </w:rPr>
        <w:t>. There are a lot of sad people around the country, a lot of sadness at the corporate office and a lot of people are very scared about the prospect of losing a major bookseller. Let's just hope that people keep reading books even if this company is not surviving.</w:t>
      </w:r>
      <w:r w:rsidRPr="00874552">
        <w:rPr>
          <w:rStyle w:val="FootnoteReference"/>
          <w:rFonts w:cs="Times New Roman"/>
        </w:rPr>
        <w:footnoteReference w:id="355"/>
      </w:r>
    </w:p>
    <w:p w14:paraId="72C093D6" w14:textId="77777777" w:rsidR="00EF5BF3" w:rsidRPr="00874552" w:rsidRDefault="00EF5BF3" w:rsidP="006E4113">
      <w:pPr>
        <w:spacing w:line="276" w:lineRule="auto"/>
        <w:ind w:left="720" w:right="720"/>
        <w:jc w:val="both"/>
        <w:rPr>
          <w:rFonts w:ascii="Times New Roman" w:hAnsi="Times New Roman" w:cs="Times New Roman"/>
        </w:rPr>
      </w:pPr>
    </w:p>
    <w:p w14:paraId="60F467DC" w14:textId="5180F729" w:rsidR="00EF5BF3" w:rsidRDefault="00EF5BF3" w:rsidP="006E4113">
      <w:pPr>
        <w:spacing w:line="276" w:lineRule="auto"/>
        <w:ind w:firstLine="720"/>
        <w:jc w:val="both"/>
        <w:rPr>
          <w:rFonts w:ascii="Times New Roman" w:hAnsi="Times New Roman" w:cs="Times New Roman"/>
        </w:rPr>
      </w:pPr>
      <w:r w:rsidRPr="00874552">
        <w:rPr>
          <w:rFonts w:ascii="Times New Roman" w:hAnsi="Times New Roman" w:cs="Times New Roman"/>
        </w:rPr>
        <w:t>Borders Group did find a silver lining during the bid solicitation period, however.  Books-A-Million had expressed interest in purchasing the inventory, furniture, fixtures, and leases at 30 stores.</w:t>
      </w:r>
      <w:r w:rsidRPr="00874552">
        <w:rPr>
          <w:rStyle w:val="FootnoteReference"/>
          <w:rFonts w:cs="Times New Roman"/>
        </w:rPr>
        <w:footnoteReference w:id="356"/>
      </w:r>
      <w:r w:rsidRPr="00874552">
        <w:rPr>
          <w:rFonts w:ascii="Times New Roman" w:hAnsi="Times New Roman" w:cs="Times New Roman"/>
        </w:rPr>
        <w:t xml:space="preserve">  </w:t>
      </w:r>
      <w:r>
        <w:rPr>
          <w:rFonts w:ascii="Times New Roman" w:hAnsi="Times New Roman" w:cs="Times New Roman"/>
        </w:rPr>
        <w:t>Although</w:t>
      </w:r>
      <w:r w:rsidRPr="00874552">
        <w:rPr>
          <w:rFonts w:ascii="Times New Roman" w:hAnsi="Times New Roman" w:cs="Times New Roman"/>
        </w:rPr>
        <w:t xml:space="preserve"> negotiations had not progressed far enough for Books-A-Million to submi</w:t>
      </w:r>
      <w:r>
        <w:rPr>
          <w:rFonts w:ascii="Times New Roman" w:hAnsi="Times New Roman" w:cs="Times New Roman"/>
        </w:rPr>
        <w:t>t a bid before the deadline,</w:t>
      </w:r>
      <w:r w:rsidRPr="00874552">
        <w:rPr>
          <w:rFonts w:ascii="Times New Roman" w:hAnsi="Times New Roman" w:cs="Times New Roman"/>
        </w:rPr>
        <w:t xml:space="preserve"> Borders Group remained hopeful that they could find a way to consummate the deal with Books-A-Million in order to save between 1,000 and 1,500 jobs at those stores, even in the face of DIP Credit Agreement’s mandate that a hearing to approve the sale be conducted on July 21</w:t>
      </w:r>
      <w:r>
        <w:rPr>
          <w:rFonts w:ascii="Times New Roman" w:hAnsi="Times New Roman" w:cs="Times New Roman"/>
        </w:rPr>
        <w:t>st</w:t>
      </w:r>
      <w:r w:rsidRPr="00874552">
        <w:rPr>
          <w:rFonts w:ascii="Times New Roman" w:hAnsi="Times New Roman" w:cs="Times New Roman"/>
        </w:rPr>
        <w:t>.</w:t>
      </w:r>
      <w:r w:rsidRPr="00874552">
        <w:rPr>
          <w:rStyle w:val="FootnoteReference"/>
          <w:rFonts w:cs="Times New Roman"/>
        </w:rPr>
        <w:footnoteReference w:id="357"/>
      </w:r>
      <w:r w:rsidRPr="00874552">
        <w:rPr>
          <w:rFonts w:ascii="Times New Roman" w:hAnsi="Times New Roman" w:cs="Times New Roman"/>
        </w:rPr>
        <w:t xml:space="preserve">  </w:t>
      </w:r>
    </w:p>
    <w:p w14:paraId="69046923" w14:textId="77777777" w:rsidR="0010157B" w:rsidRPr="00874552" w:rsidRDefault="0010157B" w:rsidP="006E4113">
      <w:pPr>
        <w:spacing w:line="276" w:lineRule="auto"/>
        <w:ind w:firstLine="720"/>
        <w:jc w:val="both"/>
        <w:rPr>
          <w:rFonts w:ascii="Times New Roman" w:hAnsi="Times New Roman" w:cs="Times New Roman"/>
        </w:rPr>
      </w:pPr>
    </w:p>
    <w:p w14:paraId="1B414B26" w14:textId="77777777" w:rsidR="00EF5BF3" w:rsidRDefault="00EF5BF3" w:rsidP="006E4113">
      <w:pPr>
        <w:spacing w:line="276" w:lineRule="auto"/>
        <w:ind w:firstLine="720"/>
        <w:jc w:val="both"/>
        <w:rPr>
          <w:rFonts w:ascii="Times New Roman" w:hAnsi="Times New Roman" w:cs="Times New Roman"/>
        </w:rPr>
      </w:pPr>
      <w:r w:rsidRPr="00874552">
        <w:rPr>
          <w:rFonts w:ascii="Times New Roman" w:hAnsi="Times New Roman" w:cs="Times New Roman"/>
        </w:rPr>
        <w:t>At the July 21</w:t>
      </w:r>
      <w:r>
        <w:rPr>
          <w:rFonts w:ascii="Times New Roman" w:hAnsi="Times New Roman" w:cs="Times New Roman"/>
        </w:rPr>
        <w:t>st</w:t>
      </w:r>
      <w:r w:rsidRPr="00874552">
        <w:rPr>
          <w:rFonts w:ascii="Times New Roman" w:hAnsi="Times New Roman" w:cs="Times New Roman"/>
        </w:rPr>
        <w:t xml:space="preserve"> hearing, it was clear that the Agency Agreement, as the only bid, had to be approved, but Borders Group was determined to convince Judge Glenn to approve a Sale Order that left the door open to the Books-A-Million deal. At that time, the negotiations with Books-A-Million had not progressed beyond a series of letters of intent, but Borders Group knew which stores Books-A-Million was interested in and the substance of the proposed deal.</w:t>
      </w:r>
      <w:r w:rsidRPr="00874552">
        <w:rPr>
          <w:rStyle w:val="FootnoteReference"/>
          <w:rFonts w:cs="Times New Roman"/>
        </w:rPr>
        <w:t xml:space="preserve"> </w:t>
      </w:r>
      <w:r w:rsidRPr="00874552">
        <w:rPr>
          <w:rStyle w:val="FootnoteReference"/>
          <w:rFonts w:cs="Times New Roman"/>
        </w:rPr>
        <w:footnoteReference w:id="358"/>
      </w:r>
      <w:r w:rsidRPr="00874552">
        <w:rPr>
          <w:rFonts w:ascii="Times New Roman" w:hAnsi="Times New Roman" w:cs="Times New Roman"/>
        </w:rPr>
        <w:t xml:space="preserve">  Borders Group proposed that, </w:t>
      </w:r>
      <w:r>
        <w:rPr>
          <w:rFonts w:ascii="Times New Roman" w:hAnsi="Times New Roman" w:cs="Times New Roman"/>
        </w:rPr>
        <w:t>in accordance with</w:t>
      </w:r>
      <w:r w:rsidRPr="00874552">
        <w:rPr>
          <w:rFonts w:ascii="Times New Roman" w:hAnsi="Times New Roman" w:cs="Times New Roman"/>
        </w:rPr>
        <w:t xml:space="preserve"> the Agency Agreement, Books-A-Million would purchase all of the merchandise, furniture, fixtures, and equipment in each store it wanted from the Liquidators in a bulk sale.</w:t>
      </w:r>
      <w:r w:rsidRPr="00874552">
        <w:rPr>
          <w:rStyle w:val="FootnoteReference"/>
          <w:rFonts w:cs="Times New Roman"/>
        </w:rPr>
        <w:footnoteReference w:id="359"/>
      </w:r>
      <w:r w:rsidRPr="00874552">
        <w:rPr>
          <w:rFonts w:ascii="Times New Roman" w:hAnsi="Times New Roman" w:cs="Times New Roman"/>
        </w:rPr>
        <w:t xml:space="preserve">  Simultaneously, Borders Group would assume and assign each store lease to Books-A-Million.</w:t>
      </w:r>
      <w:r w:rsidRPr="00874552">
        <w:rPr>
          <w:rStyle w:val="FootnoteReference"/>
          <w:rFonts w:cs="Times New Roman"/>
        </w:rPr>
        <w:footnoteReference w:id="360"/>
      </w:r>
      <w:r w:rsidRPr="00874552">
        <w:rPr>
          <w:rFonts w:ascii="Times New Roman" w:hAnsi="Times New Roman" w:cs="Times New Roman"/>
        </w:rPr>
        <w:t xml:space="preserve">  It </w:t>
      </w:r>
      <w:r>
        <w:rPr>
          <w:rFonts w:ascii="Times New Roman" w:hAnsi="Times New Roman" w:cs="Times New Roman"/>
        </w:rPr>
        <w:t>was</w:t>
      </w:r>
      <w:r w:rsidRPr="00874552">
        <w:rPr>
          <w:rFonts w:ascii="Times New Roman" w:hAnsi="Times New Roman" w:cs="Times New Roman"/>
        </w:rPr>
        <w:t xml:space="preserve"> the latter part of the deal that would be </w:t>
      </w:r>
      <w:r>
        <w:rPr>
          <w:rFonts w:ascii="Times New Roman" w:hAnsi="Times New Roman" w:cs="Times New Roman"/>
        </w:rPr>
        <w:t xml:space="preserve">troublesome </w:t>
      </w:r>
      <w:r w:rsidRPr="00874552">
        <w:rPr>
          <w:rFonts w:ascii="Times New Roman" w:hAnsi="Times New Roman" w:cs="Times New Roman"/>
        </w:rPr>
        <w:t xml:space="preserve">– Borders Group </w:t>
      </w:r>
      <w:r>
        <w:rPr>
          <w:rFonts w:ascii="Times New Roman" w:hAnsi="Times New Roman" w:cs="Times New Roman"/>
        </w:rPr>
        <w:t xml:space="preserve">would have to </w:t>
      </w:r>
      <w:r w:rsidRPr="00874552">
        <w:rPr>
          <w:rFonts w:ascii="Times New Roman" w:hAnsi="Times New Roman" w:cs="Times New Roman"/>
        </w:rPr>
        <w:t xml:space="preserve">ask Judge Glenn at the hearing to put a mechanism in the Sale Order that would </w:t>
      </w:r>
      <w:r>
        <w:rPr>
          <w:rFonts w:ascii="Times New Roman" w:hAnsi="Times New Roman" w:cs="Times New Roman"/>
        </w:rPr>
        <w:t>allow Borders to assume and assign the leases that Books-A-Million wanted</w:t>
      </w:r>
      <w:r w:rsidRPr="00874552">
        <w:rPr>
          <w:rFonts w:ascii="Times New Roman" w:hAnsi="Times New Roman" w:cs="Times New Roman"/>
        </w:rPr>
        <w:t>.</w:t>
      </w:r>
      <w:r w:rsidRPr="00874552">
        <w:rPr>
          <w:rStyle w:val="FootnoteReference"/>
          <w:rFonts w:cs="Times New Roman"/>
        </w:rPr>
        <w:footnoteReference w:id="361"/>
      </w:r>
    </w:p>
    <w:p w14:paraId="694258AD" w14:textId="77777777" w:rsidR="0010157B" w:rsidRPr="00874552" w:rsidRDefault="0010157B" w:rsidP="006E4113">
      <w:pPr>
        <w:spacing w:line="276" w:lineRule="auto"/>
        <w:ind w:firstLine="720"/>
        <w:jc w:val="both"/>
        <w:rPr>
          <w:rFonts w:ascii="Times New Roman" w:hAnsi="Times New Roman" w:cs="Times New Roman"/>
        </w:rPr>
      </w:pPr>
    </w:p>
    <w:p w14:paraId="32ECBDAF"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 xml:space="preserve">At the hearing, </w:t>
      </w:r>
      <w:proofErr w:type="spellStart"/>
      <w:r w:rsidRPr="00874552">
        <w:rPr>
          <w:rFonts w:ascii="Times New Roman" w:hAnsi="Times New Roman" w:cs="Times New Roman"/>
        </w:rPr>
        <w:t>Buechler</w:t>
      </w:r>
      <w:proofErr w:type="spellEnd"/>
      <w:r w:rsidRPr="00874552">
        <w:rPr>
          <w:rFonts w:ascii="Times New Roman" w:hAnsi="Times New Roman" w:cs="Times New Roman"/>
        </w:rPr>
        <w:t>, representing the Committee, expressed skepticism of the Books-A-Million deal.   The Committee was primarily concerned because the terms of the deal were not yet solidified and they were unsure whether Books-A-Million would be providing adequate consideration for the assumption and assignment of the leases.</w:t>
      </w:r>
      <w:r w:rsidRPr="00874552">
        <w:rPr>
          <w:rStyle w:val="FootnoteReference"/>
          <w:rFonts w:cs="Times New Roman"/>
        </w:rPr>
        <w:footnoteReference w:id="362"/>
      </w:r>
      <w:r w:rsidRPr="00874552">
        <w:rPr>
          <w:rFonts w:ascii="Times New Roman" w:hAnsi="Times New Roman" w:cs="Times New Roman"/>
        </w:rPr>
        <w:t xml:space="preserve"> Further, the Committee seemed wary to even entertain the idea because the economic value to the estate would only be “incremental.”</w:t>
      </w:r>
      <w:r w:rsidRPr="00874552">
        <w:rPr>
          <w:rStyle w:val="FootnoteReference"/>
          <w:rFonts w:cs="Times New Roman"/>
        </w:rPr>
        <w:footnoteReference w:id="363"/>
      </w:r>
      <w:r w:rsidRPr="00874552">
        <w:rPr>
          <w:rFonts w:ascii="Times New Roman" w:hAnsi="Times New Roman" w:cs="Times New Roman"/>
        </w:rPr>
        <w:t xml:space="preserve">  </w:t>
      </w:r>
    </w:p>
    <w:p w14:paraId="3150D371" w14:textId="77777777" w:rsidR="0010157B" w:rsidRPr="00874552" w:rsidRDefault="0010157B" w:rsidP="006E4113">
      <w:pPr>
        <w:spacing w:line="276" w:lineRule="auto"/>
        <w:ind w:firstLine="720"/>
        <w:jc w:val="both"/>
        <w:rPr>
          <w:rFonts w:ascii="Times New Roman" w:hAnsi="Times New Roman" w:cs="Times New Roman"/>
        </w:rPr>
      </w:pPr>
    </w:p>
    <w:p w14:paraId="3F35A3FD" w14:textId="77777777" w:rsidR="00EF5BF3" w:rsidRPr="00874552" w:rsidRDefault="00EF5BF3" w:rsidP="006E4113">
      <w:pPr>
        <w:spacing w:line="276" w:lineRule="auto"/>
        <w:ind w:firstLine="720"/>
        <w:jc w:val="both"/>
        <w:rPr>
          <w:rFonts w:ascii="Times New Roman" w:hAnsi="Times New Roman" w:cs="Times New Roman"/>
        </w:rPr>
      </w:pPr>
      <w:r w:rsidRPr="00874552">
        <w:rPr>
          <w:rFonts w:ascii="Times New Roman" w:hAnsi="Times New Roman" w:cs="Times New Roman"/>
        </w:rPr>
        <w:t>At the end of the day, the prospect of being able to save 1</w:t>
      </w:r>
      <w:r>
        <w:rPr>
          <w:rFonts w:ascii="Times New Roman" w:hAnsi="Times New Roman" w:cs="Times New Roman"/>
        </w:rPr>
        <w:t>,</w:t>
      </w:r>
      <w:r w:rsidRPr="00874552">
        <w:rPr>
          <w:rFonts w:ascii="Times New Roman" w:hAnsi="Times New Roman" w:cs="Times New Roman"/>
        </w:rPr>
        <w:t>000-plus jobs seemed to win Judge Glenn over, and he entered a Sale Order approving the Agency Agreement to liquidate all of Borders Group’s stores with a carve out provision aimed at facilitating a deal with Books-A-Million.</w:t>
      </w:r>
      <w:r w:rsidRPr="00874552">
        <w:rPr>
          <w:rStyle w:val="FootnoteReference"/>
          <w:rFonts w:cs="Times New Roman"/>
        </w:rPr>
        <w:footnoteReference w:id="364"/>
      </w:r>
      <w:r w:rsidRPr="00874552">
        <w:rPr>
          <w:rFonts w:ascii="Times New Roman" w:hAnsi="Times New Roman" w:cs="Times New Roman"/>
        </w:rPr>
        <w:t xml:space="preserve">  The carve out did two primary things:</w:t>
      </w:r>
    </w:p>
    <w:p w14:paraId="07E0EA58" w14:textId="5B96B77C" w:rsidR="00EF5BF3" w:rsidRPr="00874552" w:rsidRDefault="00EF5BF3" w:rsidP="006E4113">
      <w:pPr>
        <w:pStyle w:val="ListParagraph"/>
        <w:numPr>
          <w:ilvl w:val="0"/>
          <w:numId w:val="15"/>
        </w:numPr>
        <w:spacing w:line="276" w:lineRule="auto"/>
        <w:jc w:val="both"/>
        <w:rPr>
          <w:rFonts w:ascii="Times New Roman" w:hAnsi="Times New Roman" w:cs="Times New Roman"/>
        </w:rPr>
      </w:pPr>
      <w:r w:rsidRPr="00874552">
        <w:rPr>
          <w:rFonts w:ascii="Times New Roman" w:hAnsi="Times New Roman" w:cs="Times New Roman"/>
        </w:rPr>
        <w:t>Authorized the Liquidators to enter into a bulk sale of inventory, furniture, fixtures, and equipment to Books-A-Million if Borders Group, the Liquidators, and the Committee all consented to the transaction; and</w:t>
      </w:r>
    </w:p>
    <w:p w14:paraId="5A8AE5BE" w14:textId="77777777" w:rsidR="00EF5BF3" w:rsidRPr="00874552" w:rsidRDefault="00EF5BF3" w:rsidP="006E4113">
      <w:pPr>
        <w:pStyle w:val="ListParagraph"/>
        <w:numPr>
          <w:ilvl w:val="0"/>
          <w:numId w:val="15"/>
        </w:numPr>
        <w:spacing w:line="276" w:lineRule="auto"/>
        <w:jc w:val="both"/>
        <w:rPr>
          <w:rFonts w:ascii="Times New Roman" w:hAnsi="Times New Roman" w:cs="Times New Roman"/>
        </w:rPr>
      </w:pPr>
      <w:r w:rsidRPr="00874552">
        <w:rPr>
          <w:rFonts w:ascii="Times New Roman" w:hAnsi="Times New Roman" w:cs="Times New Roman"/>
        </w:rPr>
        <w:t>Authorized Borders Group to assume and assign the specific leases that Books-A-Million was interested in, but only with consent of the Committee and each landlord, which the order provided could be withheld for any reason.</w:t>
      </w:r>
      <w:r w:rsidRPr="00874552">
        <w:rPr>
          <w:rStyle w:val="FootnoteReference"/>
          <w:rFonts w:cs="Times New Roman"/>
        </w:rPr>
        <w:footnoteReference w:id="365"/>
      </w:r>
    </w:p>
    <w:p w14:paraId="1D9C9792" w14:textId="77777777" w:rsidR="00EF5BF3" w:rsidRDefault="00EF5BF3" w:rsidP="006E4113">
      <w:pPr>
        <w:spacing w:line="276" w:lineRule="auto"/>
        <w:jc w:val="both"/>
        <w:rPr>
          <w:rFonts w:ascii="Times New Roman" w:hAnsi="Times New Roman" w:cs="Times New Roman"/>
        </w:rPr>
      </w:pPr>
      <w:r w:rsidRPr="00874552">
        <w:rPr>
          <w:rFonts w:ascii="Times New Roman" w:hAnsi="Times New Roman" w:cs="Times New Roman"/>
        </w:rPr>
        <w:t xml:space="preserve">Thus, </w:t>
      </w:r>
      <w:r>
        <w:rPr>
          <w:rFonts w:ascii="Times New Roman" w:hAnsi="Times New Roman" w:cs="Times New Roman"/>
        </w:rPr>
        <w:t>as of</w:t>
      </w:r>
      <w:r w:rsidRPr="00874552">
        <w:rPr>
          <w:rFonts w:ascii="Times New Roman" w:hAnsi="Times New Roman" w:cs="Times New Roman"/>
        </w:rPr>
        <w:t xml:space="preserve"> July 21</w:t>
      </w:r>
      <w:r>
        <w:rPr>
          <w:rFonts w:ascii="Times New Roman" w:hAnsi="Times New Roman" w:cs="Times New Roman"/>
        </w:rPr>
        <w:t>st</w:t>
      </w:r>
      <w:r w:rsidRPr="00874552">
        <w:rPr>
          <w:rFonts w:ascii="Times New Roman" w:hAnsi="Times New Roman" w:cs="Times New Roman"/>
        </w:rPr>
        <w:t xml:space="preserve">, </w:t>
      </w:r>
      <w:r>
        <w:rPr>
          <w:rFonts w:ascii="Times New Roman" w:hAnsi="Times New Roman" w:cs="Times New Roman"/>
        </w:rPr>
        <w:t>all of Borders Group’s stores were officially in the hands of the Liquidators, but there still some hope that a few of the stores would remain open.</w:t>
      </w:r>
    </w:p>
    <w:p w14:paraId="04CC73CA" w14:textId="77777777" w:rsidR="0010157B" w:rsidRPr="00874552" w:rsidRDefault="0010157B" w:rsidP="006E4113">
      <w:pPr>
        <w:spacing w:line="276" w:lineRule="auto"/>
        <w:jc w:val="both"/>
        <w:rPr>
          <w:rFonts w:ascii="Times New Roman" w:hAnsi="Times New Roman" w:cs="Times New Roman"/>
        </w:rPr>
      </w:pPr>
    </w:p>
    <w:p w14:paraId="1B6F84F2" w14:textId="4009F6D9" w:rsidR="00EF5BF3" w:rsidRDefault="002964AC" w:rsidP="009E397D">
      <w:pPr>
        <w:pStyle w:val="Heading2"/>
        <w:spacing w:line="276" w:lineRule="auto"/>
        <w:rPr>
          <w:i/>
        </w:rPr>
      </w:pPr>
      <w:r>
        <w:tab/>
      </w:r>
      <w:bookmarkStart w:id="33" w:name="_Toc259994209"/>
      <w:r>
        <w:t>II</w:t>
      </w:r>
      <w:r w:rsidR="00EF5BF3">
        <w:t>.</w:t>
      </w:r>
      <w:r w:rsidR="00EF5BF3">
        <w:tab/>
      </w:r>
      <w:r w:rsidR="00EF5BF3" w:rsidRPr="009E397D">
        <w:rPr>
          <w:i/>
        </w:rPr>
        <w:t>Reactions to the Liquidation News</w:t>
      </w:r>
      <w:bookmarkEnd w:id="33"/>
    </w:p>
    <w:p w14:paraId="3282C8C7" w14:textId="77777777" w:rsidR="0010157B" w:rsidRPr="009E397D" w:rsidRDefault="0010157B" w:rsidP="0010157B"/>
    <w:p w14:paraId="204C07A4"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When it became apparent that Borders Group would liquidate, Edwards said the following in a statement issued by Borders Group:</w:t>
      </w:r>
    </w:p>
    <w:p w14:paraId="3787232C" w14:textId="5E5D3D34" w:rsidR="00EF5BF3" w:rsidRDefault="00EF5BF3" w:rsidP="0010157B">
      <w:pPr>
        <w:ind w:left="720" w:right="900"/>
        <w:jc w:val="both"/>
        <w:rPr>
          <w:rFonts w:ascii="Times" w:hAnsi="Times" w:cs="Times"/>
        </w:rPr>
      </w:pPr>
      <w:r>
        <w:rPr>
          <w:rFonts w:ascii="Times" w:hAnsi="Times" w:cs="Times"/>
        </w:rPr>
        <w:t xml:space="preserve">All of us have been working hard towards a different outcome, and I wish I had better news to report to you today. The truth is that Borders has been facing headwinds for quite some time, including a rapidly changing book industry, </w:t>
      </w:r>
      <w:proofErr w:type="spellStart"/>
      <w:r>
        <w:rPr>
          <w:rFonts w:ascii="Times" w:hAnsi="Times" w:cs="Times"/>
        </w:rPr>
        <w:t>eReader</w:t>
      </w:r>
      <w:proofErr w:type="spellEnd"/>
      <w:r>
        <w:rPr>
          <w:rFonts w:ascii="Times" w:hAnsi="Times" w:cs="Times"/>
        </w:rPr>
        <w:t xml:space="preserve"> revolution, and turbulent economy. We put in a valiant fight, but regrettably in the end we weren’t able to overcome these external forces.</w:t>
      </w:r>
      <w:r>
        <w:rPr>
          <w:rStyle w:val="FootnoteReference"/>
          <w:rFonts w:cs="Times"/>
        </w:rPr>
        <w:footnoteReference w:id="366"/>
      </w:r>
    </w:p>
    <w:p w14:paraId="565D10F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Edwards’s grief was understandable: despite his best efforts to reorganize the company and sell it as a going concern, all 399 of its remaining stores (less any that Books-A-Million decided to acquire) would be closed, and all 10,700 of its employees would be terminated.  Edwards himself was terminated less than two weeks later, along with Scott Henry, who was the company’s then-serving Vice President and Chief Financial Officer.</w:t>
      </w:r>
      <w:r>
        <w:rPr>
          <w:rStyle w:val="FootnoteReference"/>
          <w:rFonts w:cs="Times New Roman"/>
        </w:rPr>
        <w:footnoteReference w:id="367"/>
      </w:r>
      <w:r>
        <w:rPr>
          <w:rFonts w:ascii="Times New Roman" w:hAnsi="Times New Roman" w:cs="Times New Roman"/>
        </w:rPr>
        <w:t xml:space="preserve">  Needless to say, Edwards did not receive his bonus under the KEIP.</w:t>
      </w:r>
    </w:p>
    <w:p w14:paraId="3A01D599" w14:textId="77777777" w:rsidR="0010157B" w:rsidRDefault="0010157B" w:rsidP="006E4113">
      <w:pPr>
        <w:spacing w:line="276" w:lineRule="auto"/>
        <w:jc w:val="both"/>
        <w:rPr>
          <w:rFonts w:ascii="Times New Roman" w:hAnsi="Times New Roman" w:cs="Times New Roman"/>
        </w:rPr>
      </w:pPr>
    </w:p>
    <w:p w14:paraId="4B61E173"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Borders Group’s employees and executives were not the only parties adversely affected by the liquidation news.  Landlords across the country were faced with filling big-box retail spaces that would be left vacant by former Borders stores.  At a time when demand for large retail space was declining, this burden fell especially hard on some landlords -- at least one real estate investment trust predicted that it would be forced to give up five of its retail spaces formerly occupied by Borders to lenders.</w:t>
      </w:r>
      <w:r>
        <w:rPr>
          <w:rStyle w:val="FootnoteReference"/>
          <w:rFonts w:cs="Times New Roman"/>
        </w:rPr>
        <w:footnoteReference w:id="368"/>
      </w:r>
    </w:p>
    <w:p w14:paraId="51C25E69" w14:textId="77777777" w:rsidR="00B4356A" w:rsidRDefault="00B4356A" w:rsidP="006E4113">
      <w:pPr>
        <w:spacing w:line="276" w:lineRule="auto"/>
        <w:jc w:val="both"/>
        <w:rPr>
          <w:rFonts w:ascii="Times New Roman" w:hAnsi="Times New Roman" w:cs="Times New Roman"/>
        </w:rPr>
      </w:pPr>
    </w:p>
    <w:p w14:paraId="0512D851" w14:textId="594FC4C3" w:rsidR="00EF5BF3" w:rsidRDefault="00EF5BF3" w:rsidP="006E4113">
      <w:pPr>
        <w:spacing w:line="276" w:lineRule="auto"/>
        <w:jc w:val="both"/>
        <w:rPr>
          <w:rFonts w:ascii="Times New Roman" w:hAnsi="Times New Roman" w:cs="Times New Roman"/>
        </w:rPr>
      </w:pPr>
    </w:p>
    <w:p w14:paraId="3F013F3E" w14:textId="643C5630" w:rsidR="00EF5BF3" w:rsidRDefault="002964AC" w:rsidP="009E397D">
      <w:pPr>
        <w:pStyle w:val="Heading2"/>
        <w:spacing w:line="276" w:lineRule="auto"/>
        <w:rPr>
          <w:i/>
        </w:rPr>
      </w:pPr>
      <w:r>
        <w:tab/>
      </w:r>
      <w:bookmarkStart w:id="34" w:name="_Toc259994210"/>
      <w:r>
        <w:t>III</w:t>
      </w:r>
      <w:r w:rsidR="00EF5BF3">
        <w:t>.</w:t>
      </w:r>
      <w:r w:rsidR="00EF5BF3">
        <w:tab/>
      </w:r>
      <w:r w:rsidR="00EF5BF3" w:rsidRPr="009E397D">
        <w:rPr>
          <w:i/>
        </w:rPr>
        <w:t>Auctioning off the Rest of Borders Group’s Assets</w:t>
      </w:r>
      <w:bookmarkEnd w:id="34"/>
    </w:p>
    <w:p w14:paraId="04C02F37" w14:textId="77777777" w:rsidR="00B4356A" w:rsidRPr="009E397D" w:rsidRDefault="00B4356A" w:rsidP="00B4356A"/>
    <w:p w14:paraId="2DE4009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After the store closing liquidations were approved, Borders Group was still faced with the challenge of selling its remaining unexpired leases, intellectual property, and executory contracts, along with hopefully finalizing a deal with Books-A-Million.  These leftover assets would be auctioned off, generally on a piece-meal basis, in the weeks following July 2011.  </w:t>
      </w:r>
    </w:p>
    <w:p w14:paraId="5BE00907" w14:textId="77777777" w:rsidR="00B4356A" w:rsidRDefault="00B4356A" w:rsidP="006E4113">
      <w:pPr>
        <w:spacing w:line="276" w:lineRule="auto"/>
        <w:jc w:val="both"/>
        <w:rPr>
          <w:rFonts w:ascii="Times New Roman" w:hAnsi="Times New Roman" w:cs="Times New Roman"/>
        </w:rPr>
      </w:pPr>
    </w:p>
    <w:p w14:paraId="1EF89819" w14:textId="0F109265" w:rsidR="00EF5BF3" w:rsidRDefault="002964AC" w:rsidP="009E397D">
      <w:pPr>
        <w:pStyle w:val="Heading3"/>
        <w:spacing w:line="276" w:lineRule="auto"/>
      </w:pPr>
      <w:r>
        <w:tab/>
      </w:r>
      <w:bookmarkStart w:id="35" w:name="_Toc259994211"/>
      <w:r w:rsidR="00EF5BF3">
        <w:t>a.</w:t>
      </w:r>
      <w:r w:rsidR="00EF5BF3">
        <w:tab/>
      </w:r>
      <w:r w:rsidR="00EF5BF3" w:rsidRPr="00C9116A">
        <w:t>Leases</w:t>
      </w:r>
      <w:bookmarkEnd w:id="35"/>
    </w:p>
    <w:p w14:paraId="3CC7264A" w14:textId="77777777" w:rsidR="00B4356A" w:rsidRPr="00B4356A" w:rsidRDefault="00B4356A" w:rsidP="00B4356A"/>
    <w:p w14:paraId="41EFC3BC"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To dispose of the remaining leases, Borders Group proposed bid procedures pursuant to which the leases would be sold in two rounds of auctions.</w:t>
      </w:r>
      <w:r>
        <w:rPr>
          <w:rStyle w:val="FootnoteReference"/>
          <w:rFonts w:cs="Times New Roman"/>
        </w:rPr>
        <w:footnoteReference w:id="369"/>
      </w:r>
      <w:r>
        <w:rPr>
          <w:rFonts w:ascii="Times New Roman" w:hAnsi="Times New Roman" w:cs="Times New Roman"/>
        </w:rPr>
        <w:t xml:space="preserve">  The first round leases, which comprised of those leases with assumption/rejection deadlines of September 30, 2011 or sooner, called for a bid deadline of August 26th, an auction on August 31st, and a sale hearing on September 8th.</w:t>
      </w:r>
      <w:r>
        <w:rPr>
          <w:rStyle w:val="FootnoteReference"/>
          <w:rFonts w:cs="Times New Roman"/>
        </w:rPr>
        <w:footnoteReference w:id="370"/>
      </w:r>
      <w:r>
        <w:rPr>
          <w:rFonts w:ascii="Times New Roman" w:hAnsi="Times New Roman" w:cs="Times New Roman"/>
        </w:rPr>
        <w:t xml:space="preserve">  The second round leases, comprised of the rest of the leases, called for a bid deadline, auction, and sale hearing on September 7th, September 13th, and September 20th, respectively.</w:t>
      </w:r>
      <w:r>
        <w:rPr>
          <w:rStyle w:val="FootnoteReference"/>
          <w:rFonts w:cs="Times New Roman"/>
        </w:rPr>
        <w:footnoteReference w:id="371"/>
      </w:r>
      <w:r>
        <w:rPr>
          <w:rFonts w:ascii="Times New Roman" w:hAnsi="Times New Roman" w:cs="Times New Roman"/>
        </w:rPr>
        <w:t xml:space="preserve">  </w:t>
      </w:r>
    </w:p>
    <w:p w14:paraId="3F14A911" w14:textId="77777777" w:rsidR="00B4356A" w:rsidRDefault="00B4356A" w:rsidP="006E4113">
      <w:pPr>
        <w:spacing w:line="276" w:lineRule="auto"/>
        <w:ind w:firstLine="720"/>
        <w:jc w:val="both"/>
        <w:rPr>
          <w:rFonts w:ascii="Times New Roman" w:hAnsi="Times New Roman" w:cs="Times New Roman"/>
        </w:rPr>
      </w:pPr>
    </w:p>
    <w:p w14:paraId="2634D62B"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At the hearing to approve the bid procedures on the leases, there was extensive debate over what information the landlords would be entitled to during the bidding process, particularly regarding adequate assurances.  Because the landlords themselves would be potential bidders, and because the landlords might be tempted to manipulate the bidding process in order to secure certain tenants, Borders Group wanted to withhold all bidder information from the landlords until a winning bidder was selected.</w:t>
      </w:r>
      <w:r>
        <w:rPr>
          <w:rStyle w:val="FootnoteReference"/>
          <w:rFonts w:cs="Times New Roman"/>
        </w:rPr>
        <w:footnoteReference w:id="372"/>
      </w:r>
      <w:r>
        <w:rPr>
          <w:rFonts w:ascii="Times New Roman" w:hAnsi="Times New Roman" w:cs="Times New Roman"/>
        </w:rPr>
        <w:t xml:space="preserve">  The landlords objected, however, on the grounds that they would need more time to conduct their own due diligence of the bidders, and if they did not receive bidder information early, the short period of time between the auctions and sale hearings would lead to a large number of objections that could needlessly delay the confirmation of the sales.</w:t>
      </w:r>
      <w:r>
        <w:rPr>
          <w:rStyle w:val="FootnoteReference"/>
          <w:rFonts w:cs="Times New Roman"/>
        </w:rPr>
        <w:footnoteReference w:id="373"/>
      </w:r>
      <w:r>
        <w:rPr>
          <w:rFonts w:ascii="Times New Roman" w:hAnsi="Times New Roman" w:cs="Times New Roman"/>
        </w:rPr>
        <w:t xml:space="preserve">  In the end, the bid procedures that Judge Glenn approved were somewhat of a compromise – immediately following the selection of a winning bidder, Borders Group would be required to e-mail the winning bidder’s adequate assurance information to the counsel of record for each lease.</w:t>
      </w:r>
      <w:r>
        <w:rPr>
          <w:rStyle w:val="FootnoteReference"/>
          <w:rFonts w:cs="Times New Roman"/>
        </w:rPr>
        <w:footnoteReference w:id="374"/>
      </w:r>
    </w:p>
    <w:p w14:paraId="16A6D642" w14:textId="77777777" w:rsidR="00B4356A" w:rsidRDefault="00B4356A" w:rsidP="006E4113">
      <w:pPr>
        <w:spacing w:line="276" w:lineRule="auto"/>
        <w:ind w:firstLine="720"/>
        <w:jc w:val="both"/>
        <w:rPr>
          <w:rFonts w:ascii="Times New Roman" w:hAnsi="Times New Roman" w:cs="Times New Roman"/>
        </w:rPr>
      </w:pPr>
    </w:p>
    <w:p w14:paraId="5409056A" w14:textId="77777777" w:rsidR="00EF5BF3" w:rsidRDefault="00EF5BF3" w:rsidP="006E4113">
      <w:pPr>
        <w:spacing w:line="276" w:lineRule="auto"/>
        <w:ind w:firstLine="720"/>
        <w:jc w:val="both"/>
        <w:rPr>
          <w:rFonts w:ascii="Times New Roman" w:eastAsia="Times New Roman" w:hAnsi="Times New Roman" w:cs="Times New Roman"/>
        </w:rPr>
      </w:pPr>
      <w:r w:rsidRPr="007479DB">
        <w:rPr>
          <w:rFonts w:ascii="Times New Roman" w:eastAsia="Times New Roman" w:hAnsi="Times New Roman" w:cs="Times New Roman"/>
        </w:rPr>
        <w:t xml:space="preserve">150 leases went out for bid in the first round, but </w:t>
      </w:r>
      <w:r>
        <w:rPr>
          <w:rFonts w:ascii="Times New Roman" w:eastAsia="Times New Roman" w:hAnsi="Times New Roman" w:cs="Times New Roman"/>
        </w:rPr>
        <w:t xml:space="preserve">only </w:t>
      </w:r>
      <w:r w:rsidRPr="007479DB">
        <w:rPr>
          <w:rFonts w:ascii="Times New Roman" w:eastAsia="Times New Roman" w:hAnsi="Times New Roman" w:cs="Times New Roman"/>
        </w:rPr>
        <w:t>eight of them</w:t>
      </w:r>
      <w:r>
        <w:rPr>
          <w:rFonts w:ascii="Times New Roman" w:eastAsia="Times New Roman" w:hAnsi="Times New Roman" w:cs="Times New Roman"/>
        </w:rPr>
        <w:t xml:space="preserve"> received bids</w:t>
      </w:r>
      <w:r w:rsidRPr="007479DB">
        <w:rPr>
          <w:rFonts w:ascii="Times New Roman" w:eastAsia="Times New Roman" w:hAnsi="Times New Roman" w:cs="Times New Roman"/>
        </w:rPr>
        <w:t>.</w:t>
      </w:r>
      <w:r>
        <w:rPr>
          <w:rStyle w:val="FootnoteReference"/>
          <w:rFonts w:eastAsia="Times New Roman" w:cs="Times New Roman"/>
        </w:rPr>
        <w:footnoteReference w:id="375"/>
      </w:r>
      <w:r w:rsidRPr="007479DB">
        <w:rPr>
          <w:rFonts w:ascii="Times New Roman" w:eastAsia="Times New Roman" w:hAnsi="Times New Roman" w:cs="Times New Roman"/>
        </w:rPr>
        <w:t xml:space="preserve">  Seven of those eight were </w:t>
      </w:r>
      <w:r>
        <w:rPr>
          <w:rFonts w:ascii="Times New Roman" w:eastAsia="Times New Roman" w:hAnsi="Times New Roman" w:cs="Times New Roman"/>
        </w:rPr>
        <w:t>simply</w:t>
      </w:r>
      <w:r w:rsidRPr="007479DB">
        <w:rPr>
          <w:rFonts w:ascii="Times New Roman" w:eastAsia="Times New Roman" w:hAnsi="Times New Roman" w:cs="Times New Roman"/>
        </w:rPr>
        <w:t xml:space="preserve"> landlords bidding to terminate the leases by paying termination </w:t>
      </w:r>
      <w:r>
        <w:rPr>
          <w:rFonts w:ascii="Times New Roman" w:eastAsia="Times New Roman" w:hAnsi="Times New Roman" w:cs="Times New Roman"/>
        </w:rPr>
        <w:t>fees.</w:t>
      </w:r>
      <w:r w:rsidRPr="00C06DD6">
        <w:rPr>
          <w:rStyle w:val="FootnoteReference"/>
          <w:rFonts w:eastAsia="Times New Roman" w:cs="Times New Roman"/>
        </w:rPr>
        <w:t xml:space="preserve"> </w:t>
      </w:r>
      <w:r>
        <w:rPr>
          <w:rStyle w:val="FootnoteReference"/>
          <w:rFonts w:eastAsia="Times New Roman" w:cs="Times New Roman"/>
        </w:rPr>
        <w:footnoteReference w:id="376"/>
      </w:r>
      <w:r w:rsidRPr="007479DB">
        <w:rPr>
          <w:rFonts w:ascii="Times New Roman" w:eastAsia="Times New Roman" w:hAnsi="Times New Roman" w:cs="Times New Roman"/>
        </w:rPr>
        <w:t xml:space="preserve"> </w:t>
      </w:r>
      <w:r>
        <w:rPr>
          <w:rFonts w:ascii="Times New Roman" w:eastAsia="Times New Roman" w:hAnsi="Times New Roman" w:cs="Times New Roman"/>
        </w:rPr>
        <w:t>O</w:t>
      </w:r>
      <w:r w:rsidRPr="007479DB">
        <w:rPr>
          <w:rFonts w:ascii="Times New Roman" w:eastAsia="Times New Roman" w:hAnsi="Times New Roman" w:cs="Times New Roman"/>
        </w:rPr>
        <w:t xml:space="preserve">ne </w:t>
      </w:r>
      <w:r>
        <w:rPr>
          <w:rFonts w:ascii="Times New Roman" w:eastAsia="Times New Roman" w:hAnsi="Times New Roman" w:cs="Times New Roman"/>
        </w:rPr>
        <w:t>lease did receive</w:t>
      </w:r>
      <w:r w:rsidRPr="007479DB">
        <w:rPr>
          <w:rFonts w:ascii="Times New Roman" w:eastAsia="Times New Roman" w:hAnsi="Times New Roman" w:cs="Times New Roman"/>
        </w:rPr>
        <w:t xml:space="preserve"> a bid from a third party, but the landlord won the right to terminate the lease at auction for $150,000 plus the waiver of its claims against the bankruptcy estate.</w:t>
      </w:r>
      <w:r>
        <w:rPr>
          <w:rStyle w:val="FootnoteReference"/>
          <w:rFonts w:eastAsia="Times New Roman" w:cs="Times New Roman"/>
        </w:rPr>
        <w:footnoteReference w:id="377"/>
      </w:r>
      <w:r w:rsidRPr="007479DB">
        <w:rPr>
          <w:rFonts w:ascii="Times New Roman" w:eastAsia="Times New Roman" w:hAnsi="Times New Roman" w:cs="Times New Roman"/>
        </w:rPr>
        <w:t xml:space="preserve"> </w:t>
      </w:r>
      <w:r>
        <w:rPr>
          <w:rFonts w:ascii="Times New Roman" w:eastAsia="Times New Roman" w:hAnsi="Times New Roman" w:cs="Times New Roman"/>
        </w:rPr>
        <w:t xml:space="preserve"> The </w:t>
      </w:r>
      <w:r w:rsidRPr="007479DB">
        <w:rPr>
          <w:rFonts w:ascii="Times New Roman" w:eastAsia="Times New Roman" w:hAnsi="Times New Roman" w:cs="Times New Roman"/>
        </w:rPr>
        <w:t xml:space="preserve">Bankruptcy Court </w:t>
      </w:r>
      <w:r>
        <w:rPr>
          <w:rFonts w:ascii="Times New Roman" w:eastAsia="Times New Roman" w:hAnsi="Times New Roman" w:cs="Times New Roman"/>
        </w:rPr>
        <w:t xml:space="preserve">eventually </w:t>
      </w:r>
      <w:r w:rsidRPr="007479DB">
        <w:rPr>
          <w:rFonts w:ascii="Times New Roman" w:eastAsia="Times New Roman" w:hAnsi="Times New Roman" w:cs="Times New Roman"/>
        </w:rPr>
        <w:t xml:space="preserve">entered multiple orders approving the sale or termination </w:t>
      </w:r>
      <w:r>
        <w:rPr>
          <w:rFonts w:ascii="Times New Roman" w:eastAsia="Times New Roman" w:hAnsi="Times New Roman" w:cs="Times New Roman"/>
        </w:rPr>
        <w:t>of first round leases</w:t>
      </w:r>
      <w:r w:rsidRPr="007479DB">
        <w:rPr>
          <w:rFonts w:ascii="Times New Roman" w:eastAsia="Times New Roman" w:hAnsi="Times New Roman" w:cs="Times New Roman"/>
        </w:rPr>
        <w:t xml:space="preserve"> for</w:t>
      </w:r>
      <w:r>
        <w:rPr>
          <w:rFonts w:ascii="Times New Roman" w:eastAsia="Times New Roman" w:hAnsi="Times New Roman" w:cs="Times New Roman"/>
        </w:rPr>
        <w:t xml:space="preserve"> a total of</w:t>
      </w:r>
      <w:r w:rsidRPr="007479DB">
        <w:rPr>
          <w:rFonts w:ascii="Times New Roman" w:eastAsia="Times New Roman" w:hAnsi="Times New Roman" w:cs="Times New Roman"/>
        </w:rPr>
        <w:t xml:space="preserve"> $220,000 plus the waiver of certain claims against the </w:t>
      </w:r>
      <w:r>
        <w:rPr>
          <w:rFonts w:ascii="Times New Roman" w:eastAsia="Times New Roman" w:hAnsi="Times New Roman" w:cs="Times New Roman"/>
        </w:rPr>
        <w:t>d</w:t>
      </w:r>
      <w:r w:rsidRPr="007479DB">
        <w:rPr>
          <w:rFonts w:ascii="Times New Roman" w:eastAsia="Times New Roman" w:hAnsi="Times New Roman" w:cs="Times New Roman"/>
        </w:rPr>
        <w:t>ebtors.</w:t>
      </w:r>
      <w:r w:rsidRPr="0020629E">
        <w:rPr>
          <w:rStyle w:val="FootnoteReference"/>
          <w:rFonts w:eastAsia="Times New Roman" w:cs="Times New Roman"/>
          <w:sz w:val="24"/>
        </w:rPr>
        <w:footnoteReference w:id="378"/>
      </w:r>
    </w:p>
    <w:p w14:paraId="197656BB" w14:textId="77777777" w:rsidR="00B4356A" w:rsidRDefault="00B4356A" w:rsidP="006E4113">
      <w:pPr>
        <w:spacing w:line="276" w:lineRule="auto"/>
        <w:ind w:firstLine="720"/>
        <w:jc w:val="both"/>
        <w:rPr>
          <w:rFonts w:ascii="Times New Roman" w:eastAsia="Times New Roman" w:hAnsi="Times New Roman" w:cs="Times New Roman"/>
        </w:rPr>
      </w:pPr>
    </w:p>
    <w:p w14:paraId="79218C85" w14:textId="79C3581C" w:rsidR="00EF5BF3" w:rsidRDefault="00EF5BF3" w:rsidP="006E4113">
      <w:pPr>
        <w:spacing w:line="276" w:lineRule="auto"/>
        <w:ind w:firstLine="720"/>
        <w:jc w:val="both"/>
        <w:rPr>
          <w:rFonts w:ascii="Times New Roman" w:eastAsia="Times New Roman" w:hAnsi="Times New Roman" w:cs="Times New Roman"/>
        </w:rPr>
      </w:pPr>
      <w:r>
        <w:rPr>
          <w:rFonts w:ascii="Times New Roman" w:eastAsia="Times New Roman" w:hAnsi="Times New Roman" w:cs="Times New Roman"/>
        </w:rPr>
        <w:t>In the second round, Borders Group received bids on ten leases, only one of which was subject to a competitive bidding process.</w:t>
      </w:r>
      <w:r>
        <w:rPr>
          <w:rStyle w:val="FootnoteReference"/>
          <w:rFonts w:eastAsia="Times New Roman" w:cs="Times New Roman"/>
        </w:rPr>
        <w:footnoteReference w:id="379"/>
      </w:r>
      <w:r>
        <w:rPr>
          <w:rFonts w:ascii="Times New Roman" w:eastAsia="Times New Roman" w:hAnsi="Times New Roman" w:cs="Times New Roman"/>
        </w:rPr>
        <w:t xml:space="preserve">   Most of these bids were termination agreements with the respective landlords, although three were assumption and assignment agreements, including one to a third </w:t>
      </w:r>
      <w:proofErr w:type="gramStart"/>
      <w:r>
        <w:rPr>
          <w:rFonts w:ascii="Times New Roman" w:eastAsia="Times New Roman" w:hAnsi="Times New Roman" w:cs="Times New Roman"/>
        </w:rPr>
        <w:t>party</w:t>
      </w:r>
      <w:proofErr w:type="gramEnd"/>
      <w:r>
        <w:rPr>
          <w:rFonts w:ascii="Times New Roman" w:eastAsia="Times New Roman" w:hAnsi="Times New Roman" w:cs="Times New Roman"/>
        </w:rPr>
        <w:t>.</w:t>
      </w:r>
      <w:r>
        <w:rPr>
          <w:rStyle w:val="FootnoteReference"/>
          <w:rFonts w:eastAsia="Times New Roman" w:cs="Times New Roman"/>
        </w:rPr>
        <w:footnoteReference w:id="380"/>
      </w:r>
      <w:r>
        <w:rPr>
          <w:rFonts w:ascii="Times New Roman" w:eastAsia="Times New Roman" w:hAnsi="Times New Roman" w:cs="Times New Roman"/>
        </w:rPr>
        <w:t xml:space="preserve"> These sales brought in a total of $550,000 into the bankruptcy estate, $425,000 of what was attributed to a lease in Puerto Rico that was the subject of a competitive auction.</w:t>
      </w:r>
      <w:r>
        <w:rPr>
          <w:rStyle w:val="FootnoteReference"/>
          <w:rFonts w:eastAsia="Times New Roman" w:cs="Times New Roman"/>
        </w:rPr>
        <w:footnoteReference w:id="381"/>
      </w:r>
    </w:p>
    <w:p w14:paraId="6BE9F29D" w14:textId="77777777" w:rsidR="00B4356A" w:rsidRDefault="00B4356A" w:rsidP="006E4113">
      <w:pPr>
        <w:spacing w:line="276" w:lineRule="auto"/>
        <w:ind w:firstLine="720"/>
        <w:jc w:val="both"/>
        <w:rPr>
          <w:rFonts w:ascii="Times New Roman" w:hAnsi="Times New Roman" w:cs="Times New Roman"/>
          <w:b/>
        </w:rPr>
      </w:pPr>
    </w:p>
    <w:p w14:paraId="1718C26E" w14:textId="564664E3" w:rsidR="00EF5BF3" w:rsidRDefault="00CC14A6" w:rsidP="009E397D">
      <w:pPr>
        <w:pStyle w:val="Heading3"/>
        <w:spacing w:line="276" w:lineRule="auto"/>
      </w:pPr>
      <w:r>
        <w:tab/>
      </w:r>
      <w:bookmarkStart w:id="36" w:name="_Toc259994212"/>
      <w:r w:rsidR="00C9116A">
        <w:t>b</w:t>
      </w:r>
      <w:r w:rsidR="00EF5BF3">
        <w:t>.</w:t>
      </w:r>
      <w:r w:rsidR="00EF5BF3">
        <w:tab/>
      </w:r>
      <w:r w:rsidR="00EF5BF3" w:rsidRPr="009E397D">
        <w:t>The Books-A-Million Deal</w:t>
      </w:r>
      <w:bookmarkEnd w:id="36"/>
    </w:p>
    <w:p w14:paraId="090D5119" w14:textId="77777777" w:rsidR="00B4356A" w:rsidRPr="00B4356A" w:rsidRDefault="00B4356A" w:rsidP="00B4356A"/>
    <w:p w14:paraId="2BE7B008"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Unfortunately, the Books-A-Million transaction did not pan out as flawlessly as Borders Group had hoped.  Books-A-Million only ended up purchasing the leases for fourteen stores -- rather than the thirty to thirty-five that it originally expressed interest in -- and the transactions did not include any bulk purchases of inventory.</w:t>
      </w:r>
      <w:r>
        <w:rPr>
          <w:rStyle w:val="FootnoteReference"/>
          <w:rFonts w:cs="Times New Roman"/>
        </w:rPr>
        <w:footnoteReference w:id="382"/>
      </w:r>
      <w:r>
        <w:rPr>
          <w:rFonts w:ascii="Times New Roman" w:hAnsi="Times New Roman" w:cs="Times New Roman"/>
        </w:rPr>
        <w:t xml:space="preserve">  The sale of these leases did, however, bring $750,000 into the estate, and Books-A-Million paid an additional $184,209 to cover the cure costs associated with Borders Group assuming and assigning each lease.</w:t>
      </w:r>
      <w:r>
        <w:rPr>
          <w:rStyle w:val="FootnoteReference"/>
          <w:rFonts w:cs="Times New Roman"/>
        </w:rPr>
        <w:footnoteReference w:id="383"/>
      </w:r>
    </w:p>
    <w:p w14:paraId="5EECDA76" w14:textId="77777777" w:rsidR="00B4356A" w:rsidRPr="00381152" w:rsidRDefault="00B4356A" w:rsidP="006E4113">
      <w:pPr>
        <w:spacing w:line="276" w:lineRule="auto"/>
        <w:jc w:val="both"/>
        <w:rPr>
          <w:rFonts w:ascii="Times New Roman" w:hAnsi="Times New Roman" w:cs="Times New Roman"/>
        </w:rPr>
      </w:pPr>
    </w:p>
    <w:p w14:paraId="7258F3FA" w14:textId="659944A9" w:rsidR="00EF5BF3" w:rsidRDefault="00CC14A6" w:rsidP="009E397D">
      <w:pPr>
        <w:pStyle w:val="Heading3"/>
        <w:spacing w:line="276" w:lineRule="auto"/>
      </w:pPr>
      <w:r>
        <w:tab/>
      </w:r>
      <w:bookmarkStart w:id="37" w:name="_Toc259994213"/>
      <w:r w:rsidR="00EF5BF3">
        <w:t>c.</w:t>
      </w:r>
      <w:r w:rsidR="00EF5BF3">
        <w:tab/>
      </w:r>
      <w:r w:rsidR="00EF5BF3" w:rsidRPr="00C9116A">
        <w:t>Intellectual Property</w:t>
      </w:r>
      <w:bookmarkEnd w:id="37"/>
    </w:p>
    <w:p w14:paraId="3F85CB6A" w14:textId="77777777" w:rsidR="00B4356A" w:rsidRPr="00B4356A" w:rsidRDefault="00B4356A" w:rsidP="00B4356A"/>
    <w:p w14:paraId="5994AC30" w14:textId="300545E0"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As for the intellectual property, which included Borders Group’s website, trademarks, and customer information (collectively, the “IP Assets”), Borders Group sought to conduct an auction with the assistance of </w:t>
      </w:r>
      <w:proofErr w:type="spellStart"/>
      <w:r>
        <w:rPr>
          <w:rFonts w:ascii="Times New Roman" w:hAnsi="Times New Roman" w:cs="Times New Roman"/>
        </w:rPr>
        <w:t>Streambank</w:t>
      </w:r>
      <w:proofErr w:type="spellEnd"/>
      <w:r>
        <w:rPr>
          <w:rFonts w:ascii="Times New Roman" w:hAnsi="Times New Roman" w:cs="Times New Roman"/>
        </w:rPr>
        <w:t>, LLC, a company that specialized in marketing and selling intangible assets for distressed companies.</w:t>
      </w:r>
      <w:r>
        <w:rPr>
          <w:rStyle w:val="FootnoteReference"/>
          <w:rFonts w:cs="Times New Roman"/>
        </w:rPr>
        <w:footnoteReference w:id="384"/>
      </w:r>
      <w:r>
        <w:rPr>
          <w:rFonts w:ascii="Times New Roman" w:hAnsi="Times New Roman" w:cs="Times New Roman"/>
        </w:rPr>
        <w:t xml:space="preserve">   The sale of the IP Assets would be, like the other sales, a sale </w:t>
      </w:r>
      <w:r w:rsidR="008B71C1">
        <w:rPr>
          <w:rFonts w:ascii="Times New Roman" w:hAnsi="Times New Roman" w:cs="Times New Roman"/>
        </w:rPr>
        <w:t>the debtor’s assets</w:t>
      </w:r>
      <w:r>
        <w:rPr>
          <w:rFonts w:ascii="Times New Roman" w:hAnsi="Times New Roman" w:cs="Times New Roman"/>
        </w:rPr>
        <w:t xml:space="preserve"> outside of the ordinary course of business pursuant to section 363(b)(1) of the Bankruptcy Code.  However, because Borders Group wanted to sell its customer lists, which contained personally identifiable information (“PII”) about persons not affiliated with the debtor, section 363(b)(1) required that Borders Group take additional steps before the court could allow the sale.</w:t>
      </w:r>
      <w:r>
        <w:rPr>
          <w:rStyle w:val="FootnoteReference"/>
          <w:rFonts w:cs="Times New Roman"/>
        </w:rPr>
        <w:footnoteReference w:id="385"/>
      </w:r>
      <w:r>
        <w:rPr>
          <w:rFonts w:ascii="Times New Roman" w:hAnsi="Times New Roman" w:cs="Times New Roman"/>
        </w:rPr>
        <w:t xml:space="preserve">  Specifically, because the Borders Group’s privacy policy did not allow Borders Group to sell the information outside of a going concern sale, Borders Group had to request that the court order the U.S. Trustee to appoint a consumer privacy ombudsman who would investigate the facts surrounding the proposed sale and make recommendations to the court.</w:t>
      </w:r>
      <w:r>
        <w:rPr>
          <w:rStyle w:val="FootnoteReference"/>
          <w:rFonts w:cs="Times New Roman"/>
        </w:rPr>
        <w:footnoteReference w:id="386"/>
      </w:r>
      <w:r>
        <w:rPr>
          <w:rFonts w:ascii="Times New Roman" w:hAnsi="Times New Roman" w:cs="Times New Roman"/>
        </w:rPr>
        <w:t xml:space="preserve">  On August 10th, Judge Glenn considered and approved Borders Group’s motion to approve the bid procedures to sell the IP assets and ordered the U.S. Trustee to appoint a consumer privacy ombudsman.</w:t>
      </w:r>
      <w:r>
        <w:rPr>
          <w:rStyle w:val="FootnoteReference"/>
          <w:rFonts w:cs="Times New Roman"/>
        </w:rPr>
        <w:footnoteReference w:id="387"/>
      </w:r>
      <w:r>
        <w:rPr>
          <w:rFonts w:ascii="Times New Roman" w:hAnsi="Times New Roman" w:cs="Times New Roman"/>
        </w:rPr>
        <w:t xml:space="preserve">  The deadline to submit bids was set for September 8</w:t>
      </w:r>
      <w:r w:rsidR="008B71C1">
        <w:rPr>
          <w:rFonts w:ascii="Times New Roman" w:hAnsi="Times New Roman" w:cs="Times New Roman"/>
        </w:rPr>
        <w:t>th</w:t>
      </w:r>
      <w:r>
        <w:rPr>
          <w:rFonts w:ascii="Times New Roman" w:hAnsi="Times New Roman" w:cs="Times New Roman"/>
        </w:rPr>
        <w:t>, with an auction to be conducted, if necessary, on September 14</w:t>
      </w:r>
      <w:r w:rsidR="008B71C1">
        <w:rPr>
          <w:rFonts w:ascii="Times New Roman" w:hAnsi="Times New Roman" w:cs="Times New Roman"/>
        </w:rPr>
        <w:t>th</w:t>
      </w:r>
      <w:r>
        <w:rPr>
          <w:rFonts w:ascii="Times New Roman" w:hAnsi="Times New Roman" w:cs="Times New Roman"/>
        </w:rPr>
        <w:t>, and a sale hearing to follow on September 20</w:t>
      </w:r>
      <w:r w:rsidR="008B71C1">
        <w:rPr>
          <w:rFonts w:ascii="Times New Roman" w:hAnsi="Times New Roman" w:cs="Times New Roman"/>
        </w:rPr>
        <w:t>th</w:t>
      </w:r>
      <w:r>
        <w:rPr>
          <w:rFonts w:ascii="Times New Roman" w:hAnsi="Times New Roman" w:cs="Times New Roman"/>
        </w:rPr>
        <w:t>.</w:t>
      </w:r>
      <w:r>
        <w:rPr>
          <w:rStyle w:val="FootnoteReference"/>
          <w:rFonts w:cs="Times New Roman"/>
        </w:rPr>
        <w:footnoteReference w:id="388"/>
      </w:r>
    </w:p>
    <w:p w14:paraId="379E9CB5" w14:textId="55566EF3" w:rsidR="00EF5BF3" w:rsidRDefault="00EF5BF3" w:rsidP="006E4113">
      <w:pPr>
        <w:spacing w:line="276" w:lineRule="auto"/>
        <w:ind w:firstLine="720"/>
        <w:jc w:val="both"/>
        <w:rPr>
          <w:rFonts w:ascii="Times New Roman" w:hAnsi="Times New Roman" w:cs="Times New Roman"/>
        </w:rPr>
      </w:pPr>
      <w:r w:rsidRPr="00496ED1">
        <w:rPr>
          <w:rFonts w:ascii="Times New Roman" w:hAnsi="Times New Roman" w:cs="Times New Roman"/>
        </w:rPr>
        <w:t>Mr. St. Patrick Baxter of Covington &amp; Burlington was named the consumer privacy ombudsman.</w:t>
      </w:r>
      <w:r>
        <w:rPr>
          <w:rStyle w:val="FootnoteReference"/>
          <w:rFonts w:cs="Times New Roman"/>
        </w:rPr>
        <w:footnoteReference w:id="389"/>
      </w:r>
      <w:r w:rsidRPr="00496ED1">
        <w:rPr>
          <w:rFonts w:ascii="Times New Roman" w:hAnsi="Times New Roman" w:cs="Times New Roman"/>
        </w:rPr>
        <w:t xml:space="preserve">  The</w:t>
      </w:r>
      <w:r>
        <w:rPr>
          <w:rFonts w:ascii="Times New Roman" w:hAnsi="Times New Roman" w:cs="Times New Roman"/>
        </w:rPr>
        <w:t xml:space="preserve"> primary question presented to him was </w:t>
      </w:r>
      <w:r w:rsidRPr="00496ED1">
        <w:rPr>
          <w:rFonts w:ascii="Times New Roman" w:hAnsi="Times New Roman" w:cs="Times New Roman"/>
        </w:rPr>
        <w:t>whether, pursuant to section 363(b)(1)(B) of the Bankruptcy Code, the sale would be consistent with Border’s privacy policy to wh</w:t>
      </w:r>
      <w:r>
        <w:rPr>
          <w:rFonts w:ascii="Times New Roman" w:hAnsi="Times New Roman" w:cs="Times New Roman"/>
        </w:rPr>
        <w:t xml:space="preserve">ich its customers had </w:t>
      </w:r>
      <w:r w:rsidR="008B71C1">
        <w:rPr>
          <w:rFonts w:ascii="Times New Roman" w:hAnsi="Times New Roman" w:cs="Times New Roman"/>
        </w:rPr>
        <w:t>consented</w:t>
      </w:r>
      <w:r>
        <w:rPr>
          <w:rFonts w:ascii="Times New Roman" w:hAnsi="Times New Roman" w:cs="Times New Roman"/>
        </w:rPr>
        <w:t>, and if not, whether the sale could be consummated without running afoul of federal and state consumer protection laws and regulations.</w:t>
      </w:r>
      <w:r>
        <w:rPr>
          <w:rStyle w:val="FootnoteReference"/>
          <w:rFonts w:cs="Times New Roman"/>
        </w:rPr>
        <w:footnoteReference w:id="390"/>
      </w:r>
    </w:p>
    <w:p w14:paraId="0AD98697" w14:textId="77777777" w:rsidR="00B4356A" w:rsidRDefault="00B4356A" w:rsidP="006E4113">
      <w:pPr>
        <w:spacing w:line="276" w:lineRule="auto"/>
        <w:ind w:firstLine="720"/>
        <w:jc w:val="both"/>
        <w:rPr>
          <w:rFonts w:ascii="Times New Roman" w:hAnsi="Times New Roman" w:cs="Times New Roman"/>
        </w:rPr>
      </w:pPr>
    </w:p>
    <w:p w14:paraId="5AEE9B7A" w14:textId="6FEB528A" w:rsidR="00EF5BF3" w:rsidRPr="00DD570A" w:rsidRDefault="00EF5BF3" w:rsidP="006E4113">
      <w:pPr>
        <w:spacing w:line="276" w:lineRule="auto"/>
        <w:ind w:firstLine="720"/>
        <w:jc w:val="both"/>
        <w:rPr>
          <w:rFonts w:ascii="Times New Roman" w:hAnsi="Times New Roman" w:cs="Times New Roman"/>
          <w:b/>
        </w:rPr>
      </w:pPr>
      <w:r>
        <w:rPr>
          <w:rFonts w:ascii="Times New Roman" w:hAnsi="Times New Roman" w:cs="Times New Roman"/>
        </w:rPr>
        <w:t>Prior to May</w:t>
      </w:r>
      <w:r w:rsidRPr="00DD570A">
        <w:rPr>
          <w:rFonts w:ascii="Times New Roman" w:hAnsi="Times New Roman" w:cs="Times New Roman"/>
        </w:rPr>
        <w:t xml:space="preserve"> 2008, Borders’s privacy policy provided that it could not share any consumer information with third parties without the customer’s express consent, but it changed </w:t>
      </w:r>
      <w:r>
        <w:rPr>
          <w:rFonts w:ascii="Times New Roman" w:hAnsi="Times New Roman" w:cs="Times New Roman"/>
        </w:rPr>
        <w:t>its policy on</w:t>
      </w:r>
      <w:r w:rsidRPr="00DD570A">
        <w:rPr>
          <w:rFonts w:ascii="Times New Roman" w:hAnsi="Times New Roman" w:cs="Times New Roman"/>
        </w:rPr>
        <w:t xml:space="preserve"> May</w:t>
      </w:r>
      <w:r>
        <w:rPr>
          <w:rFonts w:ascii="Times New Roman" w:hAnsi="Times New Roman" w:cs="Times New Roman"/>
        </w:rPr>
        <w:t xml:space="preserve"> 28,</w:t>
      </w:r>
      <w:r w:rsidRPr="00DD570A">
        <w:rPr>
          <w:rFonts w:ascii="Times New Roman" w:hAnsi="Times New Roman" w:cs="Times New Roman"/>
        </w:rPr>
        <w:t xml:space="preserve"> 2008 </w:t>
      </w:r>
      <w:r>
        <w:rPr>
          <w:rFonts w:ascii="Times New Roman" w:hAnsi="Times New Roman" w:cs="Times New Roman"/>
        </w:rPr>
        <w:t>to allow it to share such information in some cases without obtaining</w:t>
      </w:r>
      <w:r w:rsidR="008B71C1">
        <w:rPr>
          <w:rFonts w:ascii="Times New Roman" w:hAnsi="Times New Roman" w:cs="Times New Roman"/>
        </w:rPr>
        <w:t xml:space="preserve"> such</w:t>
      </w:r>
      <w:r>
        <w:rPr>
          <w:rFonts w:ascii="Times New Roman" w:hAnsi="Times New Roman" w:cs="Times New Roman"/>
        </w:rPr>
        <w:t xml:space="preserve"> consent</w:t>
      </w:r>
      <w:r w:rsidRPr="00DD570A">
        <w:rPr>
          <w:rFonts w:ascii="Times New Roman" w:hAnsi="Times New Roman" w:cs="Times New Roman"/>
        </w:rPr>
        <w:t>.</w:t>
      </w:r>
      <w:r>
        <w:rPr>
          <w:rStyle w:val="FootnoteReference"/>
          <w:rFonts w:cs="Times New Roman"/>
        </w:rPr>
        <w:footnoteReference w:id="391"/>
      </w:r>
      <w:r w:rsidRPr="00DD570A">
        <w:rPr>
          <w:rFonts w:ascii="Times New Roman" w:hAnsi="Times New Roman" w:cs="Times New Roman"/>
        </w:rPr>
        <w:t xml:space="preserve">  </w:t>
      </w:r>
      <w:r>
        <w:rPr>
          <w:rFonts w:ascii="Times New Roman" w:hAnsi="Times New Roman" w:cs="Times New Roman"/>
        </w:rPr>
        <w:t>This presented concerns</w:t>
      </w:r>
      <w:r w:rsidRPr="00DD570A">
        <w:rPr>
          <w:rFonts w:ascii="Times New Roman" w:hAnsi="Times New Roman" w:cs="Times New Roman"/>
        </w:rPr>
        <w:t xml:space="preserve"> that the pre-May 2008 customers would be covered under a policy that would not permit the transfer of their </w:t>
      </w:r>
      <w:r>
        <w:rPr>
          <w:rFonts w:ascii="Times New Roman" w:hAnsi="Times New Roman" w:cs="Times New Roman"/>
        </w:rPr>
        <w:t>PII to a third-</w:t>
      </w:r>
      <w:r w:rsidRPr="00DD570A">
        <w:rPr>
          <w:rFonts w:ascii="Times New Roman" w:hAnsi="Times New Roman" w:cs="Times New Roman"/>
        </w:rPr>
        <w:t xml:space="preserve">party buyer, </w:t>
      </w:r>
      <w:r>
        <w:rPr>
          <w:rFonts w:ascii="Times New Roman" w:hAnsi="Times New Roman" w:cs="Times New Roman"/>
        </w:rPr>
        <w:t>which could cause the sale</w:t>
      </w:r>
      <w:r w:rsidRPr="00DD570A">
        <w:rPr>
          <w:rFonts w:ascii="Times New Roman" w:hAnsi="Times New Roman" w:cs="Times New Roman"/>
        </w:rPr>
        <w:t xml:space="preserve"> of the information </w:t>
      </w:r>
      <w:r>
        <w:rPr>
          <w:rFonts w:ascii="Times New Roman" w:hAnsi="Times New Roman" w:cs="Times New Roman"/>
        </w:rPr>
        <w:t>to</w:t>
      </w:r>
      <w:r w:rsidRPr="00DD570A">
        <w:rPr>
          <w:rFonts w:ascii="Times New Roman" w:hAnsi="Times New Roman" w:cs="Times New Roman"/>
        </w:rPr>
        <w:t xml:space="preserve"> violate numerous consumer protection laws.  These concerns were reflected in a letters </w:t>
      </w:r>
      <w:r>
        <w:rPr>
          <w:rFonts w:ascii="Times New Roman" w:hAnsi="Times New Roman" w:cs="Times New Roman"/>
        </w:rPr>
        <w:t>that</w:t>
      </w:r>
      <w:r w:rsidRPr="00DD570A">
        <w:rPr>
          <w:rFonts w:ascii="Times New Roman" w:hAnsi="Times New Roman" w:cs="Times New Roman"/>
        </w:rPr>
        <w:t xml:space="preserve"> Mr. St. Patrick Baxter </w:t>
      </w:r>
      <w:r>
        <w:rPr>
          <w:rFonts w:ascii="Times New Roman" w:hAnsi="Times New Roman" w:cs="Times New Roman"/>
        </w:rPr>
        <w:t xml:space="preserve">received </w:t>
      </w:r>
      <w:r w:rsidRPr="00DD570A">
        <w:rPr>
          <w:rFonts w:ascii="Times New Roman" w:hAnsi="Times New Roman" w:cs="Times New Roman"/>
        </w:rPr>
        <w:t>from the Federal Trade Commission and from the Attorney General of New York on behalf of twenty-four state attorney</w:t>
      </w:r>
      <w:r w:rsidR="008B71C1">
        <w:rPr>
          <w:rFonts w:ascii="Times New Roman" w:hAnsi="Times New Roman" w:cs="Times New Roman"/>
        </w:rPr>
        <w:t>s</w:t>
      </w:r>
      <w:r w:rsidRPr="00DD570A">
        <w:rPr>
          <w:rFonts w:ascii="Times New Roman" w:hAnsi="Times New Roman" w:cs="Times New Roman"/>
        </w:rPr>
        <w:t xml:space="preserve"> general.</w:t>
      </w:r>
      <w:r>
        <w:rPr>
          <w:rStyle w:val="FootnoteReference"/>
          <w:rFonts w:cs="Times New Roman"/>
        </w:rPr>
        <w:footnoteReference w:id="392"/>
      </w:r>
      <w:r w:rsidRPr="00DD570A">
        <w:rPr>
          <w:rFonts w:ascii="Times New Roman" w:hAnsi="Times New Roman" w:cs="Times New Roman"/>
        </w:rPr>
        <w:t xml:space="preserve"> Specifically, Mr. St. Patrick </w:t>
      </w:r>
      <w:r>
        <w:rPr>
          <w:rFonts w:ascii="Times New Roman" w:hAnsi="Times New Roman" w:cs="Times New Roman"/>
        </w:rPr>
        <w:t>Baxter stated in his report</w:t>
      </w:r>
      <w:r w:rsidRPr="00DD570A">
        <w:rPr>
          <w:rFonts w:ascii="Times New Roman" w:hAnsi="Times New Roman" w:cs="Times New Roman"/>
        </w:rPr>
        <w:t xml:space="preserve"> that Borders could </w:t>
      </w:r>
      <w:r w:rsidR="008B71C1">
        <w:rPr>
          <w:rFonts w:ascii="Times New Roman" w:hAnsi="Times New Roman" w:cs="Times New Roman"/>
        </w:rPr>
        <w:t xml:space="preserve">only </w:t>
      </w:r>
      <w:r w:rsidRPr="00DD570A">
        <w:rPr>
          <w:rFonts w:ascii="Times New Roman" w:hAnsi="Times New Roman" w:cs="Times New Roman"/>
        </w:rPr>
        <w:t xml:space="preserve">transfer post-May 28, 2008 </w:t>
      </w:r>
      <w:r>
        <w:rPr>
          <w:rFonts w:ascii="Times New Roman" w:hAnsi="Times New Roman" w:cs="Times New Roman"/>
        </w:rPr>
        <w:t>PII</w:t>
      </w:r>
      <w:r w:rsidRPr="00DD570A">
        <w:rPr>
          <w:rFonts w:ascii="Times New Roman" w:hAnsi="Times New Roman" w:cs="Times New Roman"/>
        </w:rPr>
        <w:t xml:space="preserve"> about its customers subject to</w:t>
      </w:r>
      <w:r>
        <w:rPr>
          <w:rFonts w:ascii="Times New Roman" w:hAnsi="Times New Roman" w:cs="Times New Roman"/>
        </w:rPr>
        <w:t xml:space="preserve"> the following</w:t>
      </w:r>
      <w:r w:rsidRPr="00DD570A">
        <w:rPr>
          <w:rFonts w:ascii="Times New Roman" w:hAnsi="Times New Roman" w:cs="Times New Roman"/>
        </w:rPr>
        <w:t xml:space="preserve"> four conditions:</w:t>
      </w:r>
    </w:p>
    <w:p w14:paraId="0ECF7B5A" w14:textId="77777777" w:rsidR="00EF5BF3" w:rsidRPr="00DD570A" w:rsidRDefault="00EF5BF3" w:rsidP="006E4113">
      <w:pPr>
        <w:pStyle w:val="ListParagraph"/>
        <w:numPr>
          <w:ilvl w:val="0"/>
          <w:numId w:val="17"/>
        </w:numPr>
        <w:spacing w:line="276" w:lineRule="auto"/>
        <w:ind w:left="720"/>
        <w:jc w:val="both"/>
        <w:rPr>
          <w:rFonts w:ascii="Times New Roman" w:hAnsi="Times New Roman" w:cs="Times New Roman"/>
          <w:b/>
        </w:rPr>
      </w:pPr>
      <w:r>
        <w:rPr>
          <w:rFonts w:ascii="Times New Roman" w:hAnsi="Times New Roman" w:cs="Times New Roman"/>
        </w:rPr>
        <w:t>T</w:t>
      </w:r>
      <w:r w:rsidRPr="00DD570A">
        <w:rPr>
          <w:rFonts w:ascii="Times New Roman" w:hAnsi="Times New Roman" w:cs="Times New Roman"/>
        </w:rPr>
        <w:t>he buyer adheres to all material terms in Borders’s 2008 privacy policy;</w:t>
      </w:r>
    </w:p>
    <w:p w14:paraId="48BBF1FA" w14:textId="77777777" w:rsidR="00EF5BF3" w:rsidRPr="00DD570A" w:rsidRDefault="00EF5BF3" w:rsidP="006E4113">
      <w:pPr>
        <w:pStyle w:val="ListParagraph"/>
        <w:numPr>
          <w:ilvl w:val="0"/>
          <w:numId w:val="17"/>
        </w:numPr>
        <w:spacing w:line="276" w:lineRule="auto"/>
        <w:ind w:left="720"/>
        <w:jc w:val="both"/>
        <w:rPr>
          <w:rFonts w:ascii="Times New Roman" w:hAnsi="Times New Roman" w:cs="Times New Roman"/>
          <w:b/>
        </w:rPr>
      </w:pPr>
      <w:r>
        <w:rPr>
          <w:rFonts w:ascii="Times New Roman" w:hAnsi="Times New Roman" w:cs="Times New Roman"/>
        </w:rPr>
        <w:t>T</w:t>
      </w:r>
      <w:r w:rsidRPr="00DD570A">
        <w:rPr>
          <w:rFonts w:ascii="Times New Roman" w:hAnsi="Times New Roman" w:cs="Times New Roman"/>
        </w:rPr>
        <w:t>he buyer honors any customer’s request to opt-out of having his or her information transferred;</w:t>
      </w:r>
    </w:p>
    <w:p w14:paraId="6D3EEC31" w14:textId="77777777" w:rsidR="00EF5BF3" w:rsidRPr="00DD570A" w:rsidRDefault="00EF5BF3" w:rsidP="006E4113">
      <w:pPr>
        <w:pStyle w:val="ListParagraph"/>
        <w:numPr>
          <w:ilvl w:val="0"/>
          <w:numId w:val="17"/>
        </w:numPr>
        <w:spacing w:line="276" w:lineRule="auto"/>
        <w:ind w:left="720"/>
        <w:jc w:val="both"/>
        <w:rPr>
          <w:rFonts w:ascii="Times New Roman" w:hAnsi="Times New Roman" w:cs="Times New Roman"/>
        </w:rPr>
      </w:pPr>
      <w:r>
        <w:rPr>
          <w:rFonts w:ascii="Times New Roman" w:hAnsi="Times New Roman" w:cs="Times New Roman"/>
        </w:rPr>
        <w:t>The b</w:t>
      </w:r>
      <w:r w:rsidRPr="00DD570A">
        <w:rPr>
          <w:rFonts w:ascii="Times New Roman" w:hAnsi="Times New Roman" w:cs="Times New Roman"/>
        </w:rPr>
        <w:t>uyer safeguards all conveyed PII in a manner consistent with industry standard data security protections and applicable information security laws; and</w:t>
      </w:r>
    </w:p>
    <w:p w14:paraId="21F814FB" w14:textId="77777777" w:rsidR="00EF5BF3" w:rsidRDefault="00EF5BF3" w:rsidP="006E4113">
      <w:pPr>
        <w:pStyle w:val="ListParagraph"/>
        <w:numPr>
          <w:ilvl w:val="0"/>
          <w:numId w:val="17"/>
        </w:numPr>
        <w:spacing w:line="276" w:lineRule="auto"/>
        <w:ind w:left="720"/>
        <w:jc w:val="both"/>
        <w:rPr>
          <w:rFonts w:ascii="Times New Roman" w:hAnsi="Times New Roman" w:cs="Times New Roman"/>
        </w:rPr>
      </w:pPr>
      <w:r>
        <w:rPr>
          <w:rFonts w:ascii="Times New Roman" w:hAnsi="Times New Roman" w:cs="Times New Roman"/>
        </w:rPr>
        <w:t xml:space="preserve">The </w:t>
      </w:r>
      <w:r w:rsidRPr="00DD570A">
        <w:rPr>
          <w:rFonts w:ascii="Times New Roman" w:hAnsi="Times New Roman" w:cs="Times New Roman"/>
        </w:rPr>
        <w:t xml:space="preserve">buyer destroys </w:t>
      </w:r>
      <w:r>
        <w:rPr>
          <w:rFonts w:ascii="Times New Roman" w:hAnsi="Times New Roman" w:cs="Times New Roman"/>
        </w:rPr>
        <w:t>all</w:t>
      </w:r>
      <w:r w:rsidRPr="00DD570A">
        <w:rPr>
          <w:rFonts w:ascii="Times New Roman" w:hAnsi="Times New Roman" w:cs="Times New Roman"/>
        </w:rPr>
        <w:t xml:space="preserve"> personally identifiable information for which it determines it has no reasonable </w:t>
      </w:r>
      <w:r>
        <w:rPr>
          <w:rFonts w:ascii="Times New Roman" w:hAnsi="Times New Roman" w:cs="Times New Roman"/>
        </w:rPr>
        <w:t>bu</w:t>
      </w:r>
      <w:r w:rsidRPr="00DD570A">
        <w:rPr>
          <w:rFonts w:ascii="Times New Roman" w:hAnsi="Times New Roman" w:cs="Times New Roman"/>
        </w:rPr>
        <w:t>siness need.</w:t>
      </w:r>
      <w:r>
        <w:rPr>
          <w:rStyle w:val="FootnoteReference"/>
          <w:rFonts w:cs="Times New Roman"/>
        </w:rPr>
        <w:footnoteReference w:id="393"/>
      </w:r>
    </w:p>
    <w:p w14:paraId="45499A5B" w14:textId="77777777" w:rsidR="00EF5BF3" w:rsidRDefault="00EF5BF3" w:rsidP="006E4113">
      <w:pPr>
        <w:spacing w:line="276" w:lineRule="auto"/>
        <w:jc w:val="both"/>
        <w:rPr>
          <w:rFonts w:cs="Times New Roman"/>
        </w:rPr>
      </w:pPr>
      <w:r w:rsidRPr="002A111F">
        <w:rPr>
          <w:rFonts w:ascii="Times New Roman" w:hAnsi="Times New Roman" w:cs="Times New Roman"/>
        </w:rPr>
        <w:t>As to the pre-May 28, 2008 customer data, the report recommended that such informatio</w:t>
      </w:r>
      <w:r>
        <w:rPr>
          <w:rFonts w:ascii="Times New Roman" w:hAnsi="Times New Roman" w:cs="Times New Roman"/>
        </w:rPr>
        <w:t>n only be transferred if either (</w:t>
      </w:r>
      <w:proofErr w:type="spellStart"/>
      <w:r>
        <w:rPr>
          <w:rFonts w:ascii="Times New Roman" w:hAnsi="Times New Roman" w:cs="Times New Roman"/>
        </w:rPr>
        <w:t>i</w:t>
      </w:r>
      <w:proofErr w:type="spellEnd"/>
      <w:r>
        <w:rPr>
          <w:rFonts w:ascii="Times New Roman" w:hAnsi="Times New Roman" w:cs="Times New Roman"/>
        </w:rPr>
        <w:t>) each customer affirmatively consented to the transfer; or (ii) the buyer agreed to treat the information consistently with Border’s privacy policy that was in place at the time the information was collected.</w:t>
      </w:r>
      <w:r w:rsidRPr="00A22866">
        <w:rPr>
          <w:rStyle w:val="FootnoteReference"/>
          <w:rFonts w:cs="Times New Roman"/>
        </w:rPr>
        <w:t xml:space="preserve"> </w:t>
      </w:r>
      <w:r>
        <w:rPr>
          <w:rStyle w:val="FootnoteReference"/>
          <w:rFonts w:cs="Times New Roman"/>
        </w:rPr>
        <w:footnoteReference w:id="394"/>
      </w:r>
    </w:p>
    <w:p w14:paraId="560D039B" w14:textId="77777777" w:rsidR="00B4356A" w:rsidRPr="002A111F" w:rsidRDefault="00B4356A" w:rsidP="006E4113">
      <w:pPr>
        <w:spacing w:line="276" w:lineRule="auto"/>
        <w:jc w:val="both"/>
        <w:rPr>
          <w:rFonts w:ascii="Times New Roman" w:hAnsi="Times New Roman" w:cs="Times New Roman"/>
        </w:rPr>
      </w:pPr>
    </w:p>
    <w:p w14:paraId="33B35F3D" w14:textId="77777777" w:rsidR="00EF5BF3" w:rsidRDefault="00EF5BF3" w:rsidP="006E4113">
      <w:pPr>
        <w:spacing w:line="276" w:lineRule="auto"/>
        <w:ind w:firstLine="630"/>
        <w:jc w:val="both"/>
        <w:rPr>
          <w:rFonts w:ascii="Times New Roman" w:hAnsi="Times New Roman" w:cs="Times New Roman"/>
        </w:rPr>
      </w:pPr>
      <w:r>
        <w:rPr>
          <w:rFonts w:ascii="Times New Roman" w:hAnsi="Times New Roman" w:cs="Times New Roman"/>
        </w:rPr>
        <w:t>Despite the privacy concerns, the auction itself was very successful, resulting in winning bids totaling $15,775,000.  The winning bids were:</w:t>
      </w:r>
    </w:p>
    <w:p w14:paraId="03597A42"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Barnes &amp; Noble -- IP Assets for $13.9 million;</w:t>
      </w:r>
    </w:p>
    <w:p w14:paraId="1AB3FA50" w14:textId="77777777" w:rsidR="00EF5BF3" w:rsidRDefault="00EF5BF3" w:rsidP="006E4113">
      <w:pPr>
        <w:pStyle w:val="ListParagraph"/>
        <w:numPr>
          <w:ilvl w:val="0"/>
          <w:numId w:val="12"/>
        </w:numPr>
        <w:spacing w:line="276" w:lineRule="auto"/>
        <w:jc w:val="both"/>
        <w:rPr>
          <w:rFonts w:ascii="Times New Roman" w:hAnsi="Times New Roman" w:cs="Times New Roman"/>
        </w:rPr>
      </w:pPr>
      <w:r w:rsidRPr="002A111F">
        <w:rPr>
          <w:rFonts w:ascii="Times New Roman" w:hAnsi="Times New Roman" w:cs="Times New Roman"/>
        </w:rPr>
        <w:t>Pearson Australia Group Pty Ltd</w:t>
      </w:r>
      <w:r>
        <w:rPr>
          <w:rFonts w:ascii="Times New Roman" w:hAnsi="Times New Roman" w:cs="Times New Roman"/>
        </w:rPr>
        <w:t xml:space="preserve"> -- License to Tradem</w:t>
      </w:r>
      <w:r w:rsidRPr="002A111F">
        <w:rPr>
          <w:rFonts w:ascii="Times New Roman" w:hAnsi="Times New Roman" w:cs="Times New Roman"/>
        </w:rPr>
        <w:t xml:space="preserve">arks </w:t>
      </w:r>
      <w:r>
        <w:rPr>
          <w:rFonts w:ascii="Times New Roman" w:hAnsi="Times New Roman" w:cs="Times New Roman"/>
        </w:rPr>
        <w:t>in</w:t>
      </w:r>
      <w:r w:rsidRPr="002A111F">
        <w:rPr>
          <w:rFonts w:ascii="Times New Roman" w:hAnsi="Times New Roman" w:cs="Times New Roman"/>
        </w:rPr>
        <w:t xml:space="preserve"> Australia and New Zealand</w:t>
      </w:r>
      <w:r>
        <w:rPr>
          <w:rFonts w:ascii="Times New Roman" w:hAnsi="Times New Roman" w:cs="Times New Roman"/>
        </w:rPr>
        <w:t xml:space="preserve"> for $450,000;</w:t>
      </w:r>
    </w:p>
    <w:p w14:paraId="05969BB8"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Popular Holdings Limited -- License to Trademarks in Singapore for $100,000;</w:t>
      </w:r>
    </w:p>
    <w:p w14:paraId="7DE08E59"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Berjaya Books SDN BHD -- License to Trademarks in Malaysia for $825,000; and</w:t>
      </w:r>
    </w:p>
    <w:p w14:paraId="2AC1E87D" w14:textId="77777777" w:rsidR="00EF5BF3" w:rsidRDefault="00EF5BF3" w:rsidP="006E4113">
      <w:pPr>
        <w:pStyle w:val="ListParagraph"/>
        <w:numPr>
          <w:ilvl w:val="0"/>
          <w:numId w:val="12"/>
        </w:numPr>
        <w:spacing w:line="276" w:lineRule="auto"/>
        <w:jc w:val="both"/>
        <w:rPr>
          <w:rFonts w:ascii="Times New Roman" w:hAnsi="Times New Roman" w:cs="Times New Roman"/>
        </w:rPr>
      </w:pPr>
      <w:r>
        <w:rPr>
          <w:rFonts w:ascii="Times New Roman" w:hAnsi="Times New Roman" w:cs="Times New Roman"/>
        </w:rPr>
        <w:t>Al Maya International, Ltd. -- License to Trademarks for certain Persian Gulf countries for $500,000.</w:t>
      </w:r>
    </w:p>
    <w:p w14:paraId="6C00DC7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Convincing Judge Glenn to confirm the sales in light of the consumer protection ombudsman’s concerns, however, was not as easy as obtaining bids.</w:t>
      </w:r>
    </w:p>
    <w:p w14:paraId="4C50265A" w14:textId="77777777" w:rsidR="00B4356A" w:rsidRDefault="00B4356A" w:rsidP="006E4113">
      <w:pPr>
        <w:spacing w:line="276" w:lineRule="auto"/>
        <w:jc w:val="both"/>
        <w:rPr>
          <w:rFonts w:ascii="Times New Roman" w:hAnsi="Times New Roman" w:cs="Times New Roman"/>
        </w:rPr>
      </w:pPr>
    </w:p>
    <w:p w14:paraId="7817F336" w14:textId="4D14F04A"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At the July 22, 2011 hearing to approve the intellectual property sales, there was extensive discussion over whether the terms contained in the Barnes &amp; Noble asset purchase agreement for Borders Group’s customer information would comport with consumer protection laws.</w:t>
      </w:r>
      <w:r>
        <w:rPr>
          <w:rStyle w:val="FootnoteReference"/>
          <w:rFonts w:cs="Times New Roman"/>
        </w:rPr>
        <w:footnoteReference w:id="395"/>
      </w:r>
      <w:r>
        <w:rPr>
          <w:rFonts w:ascii="Times New Roman" w:hAnsi="Times New Roman" w:cs="Times New Roman"/>
        </w:rPr>
        <w:t xml:space="preserve">  In Particular, there was confusion over how, and to what extent, Borders Group’s customers would be able to opt-in or opt-out of the transfer of the information, especially regarding the pre-May 2008 PII.</w:t>
      </w:r>
      <w:r>
        <w:rPr>
          <w:rStyle w:val="FootnoteReference"/>
          <w:rFonts w:cs="Times New Roman"/>
        </w:rPr>
        <w:footnoteReference w:id="396"/>
      </w:r>
      <w:r>
        <w:rPr>
          <w:rFonts w:ascii="Times New Roman" w:hAnsi="Times New Roman" w:cs="Times New Roman"/>
        </w:rPr>
        <w:t xml:space="preserve">  Because there was not a clear consensus that the state attorney</w:t>
      </w:r>
      <w:r w:rsidR="008B71C1">
        <w:rPr>
          <w:rFonts w:ascii="Times New Roman" w:hAnsi="Times New Roman" w:cs="Times New Roman"/>
        </w:rPr>
        <w:t>s</w:t>
      </w:r>
      <w:r>
        <w:rPr>
          <w:rFonts w:ascii="Times New Roman" w:hAnsi="Times New Roman" w:cs="Times New Roman"/>
        </w:rPr>
        <w:t xml:space="preserve"> general and the Federal Trade Commission approved of the proposed deal, </w:t>
      </w:r>
      <w:r w:rsidRPr="00496ED1">
        <w:rPr>
          <w:rFonts w:ascii="Times New Roman" w:hAnsi="Times New Roman" w:cs="Times New Roman"/>
        </w:rPr>
        <w:t>Mr. St. Patrick Baxter</w:t>
      </w:r>
      <w:r>
        <w:rPr>
          <w:rFonts w:ascii="Times New Roman" w:hAnsi="Times New Roman" w:cs="Times New Roman"/>
        </w:rPr>
        <w:t xml:space="preserve">, upon pressure by Judge Glenn, reluctantly agreed to help Borders Group and Barnes &amp; Noble develop a solution that would appease all of the </w:t>
      </w:r>
      <w:r w:rsidR="008B71C1">
        <w:rPr>
          <w:rFonts w:ascii="Times New Roman" w:hAnsi="Times New Roman" w:cs="Times New Roman"/>
        </w:rPr>
        <w:t xml:space="preserve">governmental </w:t>
      </w:r>
      <w:r>
        <w:rPr>
          <w:rFonts w:ascii="Times New Roman" w:hAnsi="Times New Roman" w:cs="Times New Roman"/>
        </w:rPr>
        <w:t>authorities.</w:t>
      </w:r>
      <w:r>
        <w:rPr>
          <w:rStyle w:val="FootnoteReference"/>
          <w:rFonts w:cs="Times New Roman"/>
        </w:rPr>
        <w:footnoteReference w:id="397"/>
      </w:r>
    </w:p>
    <w:p w14:paraId="39DC2AC1" w14:textId="77777777" w:rsidR="00B4356A" w:rsidRDefault="00B4356A" w:rsidP="006E4113">
      <w:pPr>
        <w:spacing w:line="276" w:lineRule="auto"/>
        <w:jc w:val="both"/>
        <w:rPr>
          <w:rFonts w:ascii="Times New Roman" w:hAnsi="Times New Roman" w:cs="Times New Roman"/>
        </w:rPr>
      </w:pPr>
    </w:p>
    <w:p w14:paraId="49DA6138" w14:textId="3753157C"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The parties reconvened in court a few days later on September 26</w:t>
      </w:r>
      <w:r w:rsidR="008B71C1">
        <w:rPr>
          <w:rFonts w:ascii="Times New Roman" w:hAnsi="Times New Roman" w:cs="Times New Roman"/>
        </w:rPr>
        <w:t>th</w:t>
      </w:r>
      <w:r>
        <w:rPr>
          <w:rFonts w:ascii="Times New Roman" w:hAnsi="Times New Roman" w:cs="Times New Roman"/>
        </w:rPr>
        <w:t>.  Andrew Glenn brought forward the final proposed terms of the Barnes &amp; Noble transaction, which featured significant customer protections.  The new terms of the transaction included:</w:t>
      </w:r>
    </w:p>
    <w:p w14:paraId="59D06BE5" w14:textId="77777777" w:rsidR="00EF5BF3" w:rsidRDefault="00EF5BF3" w:rsidP="006E4113">
      <w:pPr>
        <w:pStyle w:val="ListParagraph"/>
        <w:numPr>
          <w:ilvl w:val="0"/>
          <w:numId w:val="13"/>
        </w:numPr>
        <w:spacing w:line="276" w:lineRule="auto"/>
        <w:jc w:val="both"/>
        <w:rPr>
          <w:rFonts w:ascii="Times New Roman" w:hAnsi="Times New Roman" w:cs="Times New Roman"/>
        </w:rPr>
      </w:pPr>
      <w:r>
        <w:rPr>
          <w:rFonts w:ascii="Times New Roman" w:hAnsi="Times New Roman" w:cs="Times New Roman"/>
        </w:rPr>
        <w:t>Within one day of closing, an e-mail would be sent to all affected Borders customers describing the transfer of the information and informing the customers of their rights to opt-out;</w:t>
      </w:r>
    </w:p>
    <w:p w14:paraId="2BC82621" w14:textId="77777777" w:rsidR="00EF5BF3" w:rsidRDefault="00EF5BF3" w:rsidP="006E4113">
      <w:pPr>
        <w:pStyle w:val="ListParagraph"/>
        <w:numPr>
          <w:ilvl w:val="0"/>
          <w:numId w:val="13"/>
        </w:numPr>
        <w:spacing w:line="276" w:lineRule="auto"/>
        <w:jc w:val="both"/>
        <w:rPr>
          <w:rFonts w:ascii="Times New Roman" w:hAnsi="Times New Roman" w:cs="Times New Roman"/>
        </w:rPr>
      </w:pPr>
      <w:r>
        <w:rPr>
          <w:rFonts w:ascii="Times New Roman" w:hAnsi="Times New Roman" w:cs="Times New Roman"/>
        </w:rPr>
        <w:t>Notices of the transaction would be posted on both Borders’s and Barnes &amp; Noble’s websites; and</w:t>
      </w:r>
    </w:p>
    <w:p w14:paraId="386B9615" w14:textId="77777777" w:rsidR="00EF5BF3" w:rsidRPr="00B2389B" w:rsidRDefault="00EF5BF3" w:rsidP="006E4113">
      <w:pPr>
        <w:pStyle w:val="ListParagraph"/>
        <w:numPr>
          <w:ilvl w:val="0"/>
          <w:numId w:val="13"/>
        </w:numPr>
        <w:spacing w:line="276" w:lineRule="auto"/>
        <w:jc w:val="both"/>
        <w:rPr>
          <w:rFonts w:ascii="Times New Roman" w:hAnsi="Times New Roman" w:cs="Times New Roman"/>
        </w:rPr>
      </w:pPr>
      <w:r>
        <w:rPr>
          <w:rFonts w:ascii="Times New Roman" w:hAnsi="Times New Roman" w:cs="Times New Roman"/>
        </w:rPr>
        <w:t>A full-page notice would be published in USA Today containing substantially the same information as the e-mail.</w:t>
      </w:r>
      <w:r w:rsidRPr="002E7731">
        <w:rPr>
          <w:rStyle w:val="FootnoteReference"/>
          <w:rFonts w:cs="Times New Roman"/>
        </w:rPr>
        <w:t xml:space="preserve"> </w:t>
      </w:r>
      <w:r>
        <w:rPr>
          <w:rStyle w:val="FootnoteReference"/>
          <w:rFonts w:cs="Times New Roman"/>
        </w:rPr>
        <w:footnoteReference w:id="398"/>
      </w:r>
    </w:p>
    <w:p w14:paraId="12697228"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Prior to the hearing, Borders Group sent the revised terms to the FTC and all of the concerned state attorneys general for their review, and did not receive any objections.</w:t>
      </w:r>
      <w:r>
        <w:rPr>
          <w:rStyle w:val="FootnoteReference"/>
          <w:rFonts w:cs="Times New Roman"/>
        </w:rPr>
        <w:footnoteReference w:id="399"/>
      </w:r>
      <w:r>
        <w:rPr>
          <w:rFonts w:ascii="Times New Roman" w:hAnsi="Times New Roman" w:cs="Times New Roman"/>
        </w:rPr>
        <w:t xml:space="preserve">  Now satisfied that all of Borders Group’s customers’ privacy concerns were adequately addressed, Judge Glenn approved the sale of the IP to Barnes &amp; Noble,</w:t>
      </w:r>
      <w:r>
        <w:rPr>
          <w:rStyle w:val="FootnoteReference"/>
          <w:rFonts w:cs="Times New Roman"/>
        </w:rPr>
        <w:footnoteReference w:id="400"/>
      </w:r>
      <w:r>
        <w:rPr>
          <w:rFonts w:ascii="Times New Roman" w:hAnsi="Times New Roman" w:cs="Times New Roman"/>
        </w:rPr>
        <w:t xml:space="preserve"> along with three of the four sales of foreign trademark licenses.</w:t>
      </w:r>
      <w:r>
        <w:rPr>
          <w:rStyle w:val="FootnoteReference"/>
          <w:rFonts w:cs="Times New Roman"/>
        </w:rPr>
        <w:footnoteReference w:id="401"/>
      </w:r>
    </w:p>
    <w:p w14:paraId="7EE93231" w14:textId="77777777" w:rsidR="00C9116A" w:rsidRDefault="00C9116A" w:rsidP="006E4113">
      <w:pPr>
        <w:spacing w:line="276" w:lineRule="auto"/>
        <w:jc w:val="both"/>
        <w:rPr>
          <w:rFonts w:ascii="Times New Roman" w:hAnsi="Times New Roman" w:cs="Times New Roman"/>
        </w:rPr>
      </w:pPr>
    </w:p>
    <w:p w14:paraId="7AB1B65D" w14:textId="096BFE48" w:rsidR="00B4356A" w:rsidRDefault="00CC14A6" w:rsidP="009E397D">
      <w:pPr>
        <w:pStyle w:val="Heading2"/>
        <w:spacing w:line="276" w:lineRule="auto"/>
        <w:rPr>
          <w:i/>
        </w:rPr>
      </w:pPr>
      <w:r>
        <w:tab/>
      </w:r>
      <w:bookmarkStart w:id="42" w:name="_Toc259994214"/>
      <w:r w:rsidR="00C9116A">
        <w:t>III</w:t>
      </w:r>
      <w:r w:rsidR="00694311">
        <w:t>.</w:t>
      </w:r>
      <w:r w:rsidR="00694311">
        <w:tab/>
      </w:r>
      <w:r w:rsidR="00EF5BF3" w:rsidRPr="009E397D">
        <w:rPr>
          <w:i/>
        </w:rPr>
        <w:t>The Plan is Filed and Confirmed</w:t>
      </w:r>
      <w:bookmarkEnd w:id="42"/>
    </w:p>
    <w:p w14:paraId="724D29CB" w14:textId="0EADFB1C" w:rsidR="00EF5BF3" w:rsidRPr="001355F3" w:rsidRDefault="00EF5BF3" w:rsidP="00B4356A">
      <w:pPr>
        <w:pStyle w:val="Heading2"/>
        <w:spacing w:line="276" w:lineRule="auto"/>
      </w:pPr>
      <w:r w:rsidRPr="00C9116A">
        <w:tab/>
      </w:r>
    </w:p>
    <w:p w14:paraId="1549329B" w14:textId="26BE4363" w:rsidR="00EF5BF3" w:rsidRDefault="0081010A" w:rsidP="006E4113">
      <w:pPr>
        <w:spacing w:line="276" w:lineRule="auto"/>
        <w:ind w:firstLine="720"/>
        <w:jc w:val="both"/>
        <w:rPr>
          <w:rFonts w:cs="Times New Roman"/>
        </w:rPr>
      </w:pPr>
      <w:r>
        <w:rPr>
          <w:rFonts w:ascii="Times New Roman" w:hAnsi="Times New Roman" w:cs="Times New Roman"/>
        </w:rPr>
        <w:t xml:space="preserve">Although Borders was in the process of liquidation, a Chapter 11 plan defining the rights of all parties was still required.  </w:t>
      </w:r>
      <w:r w:rsidR="00EF5BF3" w:rsidRPr="001355F3">
        <w:rPr>
          <w:rFonts w:ascii="Times New Roman" w:hAnsi="Times New Roman" w:cs="Times New Roman"/>
        </w:rPr>
        <w:t xml:space="preserve">Borders Group filed the first </w:t>
      </w:r>
      <w:r w:rsidR="00EF5BF3">
        <w:rPr>
          <w:rFonts w:ascii="Times New Roman" w:hAnsi="Times New Roman" w:cs="Times New Roman"/>
        </w:rPr>
        <w:t xml:space="preserve">joint </w:t>
      </w:r>
      <w:r w:rsidR="00EF5BF3" w:rsidRPr="001355F3">
        <w:rPr>
          <w:rFonts w:ascii="Times New Roman" w:hAnsi="Times New Roman" w:cs="Times New Roman"/>
        </w:rPr>
        <w:t>plan on October 3, 2011.</w:t>
      </w:r>
      <w:r w:rsidR="00EF5BF3" w:rsidRPr="001355F3">
        <w:rPr>
          <w:rStyle w:val="FootnoteReference"/>
          <w:rFonts w:cs="Times New Roman"/>
          <w:sz w:val="24"/>
        </w:rPr>
        <w:footnoteReference w:id="402"/>
      </w:r>
      <w:r w:rsidR="00EF5BF3" w:rsidRPr="001355F3">
        <w:rPr>
          <w:rFonts w:ascii="Times New Roman" w:hAnsi="Times New Roman" w:cs="Times New Roman"/>
        </w:rPr>
        <w:t xml:space="preserve">  The general structure of the plan was to transfer all of Borders Group’s remaining assets into a Liquidating Trust, which would liquidate the assets and eventually distribute the net proceeds to unsecured creditors.</w:t>
      </w:r>
      <w:r w:rsidR="00EF5BF3" w:rsidRPr="001355F3">
        <w:rPr>
          <w:rStyle w:val="FootnoteReference"/>
          <w:rFonts w:cs="Times New Roman"/>
          <w:sz w:val="24"/>
        </w:rPr>
        <w:footnoteReference w:id="403"/>
      </w:r>
      <w:r w:rsidR="00EF5BF3" w:rsidRPr="001355F3">
        <w:rPr>
          <w:rFonts w:ascii="Times New Roman" w:hAnsi="Times New Roman" w:cs="Times New Roman"/>
        </w:rPr>
        <w:t xml:space="preserve">  There would be six classes of creditors, but only</w:t>
      </w:r>
      <w:r>
        <w:rPr>
          <w:rFonts w:ascii="Times New Roman" w:hAnsi="Times New Roman" w:cs="Times New Roman"/>
        </w:rPr>
        <w:t xml:space="preserve"> the following classes would be </w:t>
      </w:r>
      <w:r w:rsidR="00EF5BF3" w:rsidRPr="001355F3">
        <w:rPr>
          <w:rFonts w:ascii="Times New Roman" w:hAnsi="Times New Roman" w:cs="Times New Roman"/>
        </w:rPr>
        <w:t>impaired</w:t>
      </w:r>
      <w:r w:rsidR="00EF5BF3">
        <w:rPr>
          <w:rFonts w:ascii="Times New Roman" w:hAnsi="Times New Roman" w:cs="Times New Roman"/>
        </w:rPr>
        <w:t xml:space="preserve">: Class 3 </w:t>
      </w:r>
      <w:proofErr w:type="gramStart"/>
      <w:r w:rsidR="00EF5BF3" w:rsidRPr="001355F3">
        <w:rPr>
          <w:rFonts w:ascii="Times New Roman" w:hAnsi="Times New Roman" w:cs="Times New Roman"/>
        </w:rPr>
        <w:t xml:space="preserve">– </w:t>
      </w:r>
      <w:r w:rsidR="00EF5BF3">
        <w:rPr>
          <w:rFonts w:ascii="Times New Roman" w:hAnsi="Times New Roman" w:cs="Times New Roman"/>
        </w:rPr>
        <w:t xml:space="preserve"> </w:t>
      </w:r>
      <w:r w:rsidR="00EF5BF3" w:rsidRPr="001355F3">
        <w:rPr>
          <w:rFonts w:ascii="Times New Roman" w:hAnsi="Times New Roman" w:cs="Times New Roman"/>
        </w:rPr>
        <w:t>General</w:t>
      </w:r>
      <w:proofErr w:type="gramEnd"/>
      <w:r w:rsidR="00EF5BF3" w:rsidRPr="001355F3">
        <w:rPr>
          <w:rFonts w:ascii="Times New Roman" w:hAnsi="Times New Roman" w:cs="Times New Roman"/>
        </w:rPr>
        <w:t xml:space="preserve"> Unsecured Claims, who would also be the only class entitled to vote; Class 4 –  Equity Interest Holders, who would not be entitled to vote; and Class 5 –  Intercompany Claims, who likewise would not be entitled to vote.</w:t>
      </w:r>
      <w:r w:rsidR="00EF5BF3" w:rsidRPr="001355F3">
        <w:rPr>
          <w:rStyle w:val="FootnoteReference"/>
          <w:rFonts w:cs="Times New Roman"/>
          <w:sz w:val="24"/>
        </w:rPr>
        <w:footnoteReference w:id="404"/>
      </w:r>
      <w:r w:rsidR="00EF5BF3" w:rsidRPr="001355F3">
        <w:rPr>
          <w:rFonts w:ascii="Times New Roman" w:hAnsi="Times New Roman" w:cs="Times New Roman"/>
        </w:rPr>
        <w:t xml:space="preserve">  </w:t>
      </w:r>
      <w:r w:rsidR="00EF5BF3">
        <w:rPr>
          <w:rFonts w:ascii="Times New Roman" w:hAnsi="Times New Roman" w:cs="Times New Roman"/>
        </w:rPr>
        <w:t xml:space="preserve"> All claims other than those in Classes 3, 4, and 5 would be repaid in full.</w:t>
      </w:r>
      <w:r w:rsidR="00EF5BF3" w:rsidRPr="009C5157">
        <w:rPr>
          <w:rStyle w:val="FootnoteReference"/>
          <w:rFonts w:cs="Times New Roman"/>
          <w:sz w:val="24"/>
        </w:rPr>
        <w:t xml:space="preserve"> </w:t>
      </w:r>
      <w:r w:rsidR="00EF5BF3" w:rsidRPr="001355F3">
        <w:rPr>
          <w:rStyle w:val="FootnoteReference"/>
          <w:rFonts w:cs="Times New Roman"/>
          <w:sz w:val="24"/>
        </w:rPr>
        <w:footnoteReference w:id="405"/>
      </w:r>
      <w:r w:rsidR="00EF5BF3">
        <w:rPr>
          <w:rFonts w:ascii="Times New Roman" w:hAnsi="Times New Roman" w:cs="Times New Roman"/>
        </w:rPr>
        <w:t xml:space="preserve">   The </w:t>
      </w:r>
      <w:r w:rsidR="00EF5BF3" w:rsidRPr="001355F3">
        <w:rPr>
          <w:rFonts w:ascii="Times New Roman" w:hAnsi="Times New Roman" w:cs="Times New Roman"/>
        </w:rPr>
        <w:t xml:space="preserve">unsecured creditors </w:t>
      </w:r>
      <w:r w:rsidR="00EF5BF3">
        <w:rPr>
          <w:rFonts w:ascii="Times New Roman" w:hAnsi="Times New Roman" w:cs="Times New Roman"/>
        </w:rPr>
        <w:t>in Class 3 were projected to recover</w:t>
      </w:r>
      <w:r w:rsidR="00EF5BF3" w:rsidRPr="001355F3">
        <w:rPr>
          <w:rFonts w:ascii="Times New Roman" w:hAnsi="Times New Roman" w:cs="Times New Roman"/>
        </w:rPr>
        <w:t xml:space="preserve"> </w:t>
      </w:r>
      <w:r w:rsidR="00EF5BF3">
        <w:rPr>
          <w:rFonts w:ascii="Times New Roman" w:hAnsi="Times New Roman" w:cs="Times New Roman"/>
        </w:rPr>
        <w:t>between $812 and</w:t>
      </w:r>
      <w:r w:rsidR="00EF5BF3" w:rsidRPr="001355F3">
        <w:rPr>
          <w:rFonts w:ascii="Times New Roman" w:hAnsi="Times New Roman" w:cs="Times New Roman"/>
        </w:rPr>
        <w:t xml:space="preserve"> $850 million, </w:t>
      </w:r>
      <w:r w:rsidR="00EF5BF3">
        <w:rPr>
          <w:rFonts w:ascii="Times New Roman" w:hAnsi="Times New Roman" w:cs="Times New Roman"/>
        </w:rPr>
        <w:t>which would equate to</w:t>
      </w:r>
      <w:r w:rsidR="00EF5BF3" w:rsidRPr="001355F3">
        <w:rPr>
          <w:rFonts w:ascii="Times New Roman" w:hAnsi="Times New Roman" w:cs="Times New Roman"/>
        </w:rPr>
        <w:t xml:space="preserve"> four to ten percent of each creditor’s claim.</w:t>
      </w:r>
      <w:r w:rsidR="00EF5BF3" w:rsidRPr="001355F3">
        <w:rPr>
          <w:rStyle w:val="FootnoteReference"/>
          <w:rFonts w:cs="Times New Roman"/>
          <w:sz w:val="24"/>
        </w:rPr>
        <w:footnoteReference w:id="406"/>
      </w:r>
      <w:r w:rsidR="00EF5BF3">
        <w:rPr>
          <w:rFonts w:ascii="Times New Roman" w:hAnsi="Times New Roman" w:cs="Times New Roman"/>
        </w:rPr>
        <w:t xml:space="preserve">  Classes 4 and 5 would not receive anything under the plan.</w:t>
      </w:r>
      <w:r w:rsidR="00EF5BF3" w:rsidRPr="009C5157">
        <w:rPr>
          <w:rStyle w:val="FootnoteReference"/>
          <w:rFonts w:cs="Times New Roman"/>
          <w:sz w:val="24"/>
        </w:rPr>
        <w:t xml:space="preserve"> </w:t>
      </w:r>
      <w:r w:rsidR="00EF5BF3" w:rsidRPr="001355F3">
        <w:rPr>
          <w:rStyle w:val="FootnoteReference"/>
          <w:rFonts w:cs="Times New Roman"/>
          <w:sz w:val="24"/>
        </w:rPr>
        <w:footnoteReference w:id="407"/>
      </w:r>
      <w:r w:rsidR="00EF5BF3">
        <w:rPr>
          <w:rFonts w:cs="Times New Roman"/>
        </w:rPr>
        <w:t xml:space="preserve">  The disclosure statement provided the following breakdown of classes:</w:t>
      </w:r>
    </w:p>
    <w:p w14:paraId="3427207A" w14:textId="77777777" w:rsidR="00EF5BF3" w:rsidRPr="001355F3" w:rsidRDefault="00EF5BF3" w:rsidP="006E4113">
      <w:pPr>
        <w:spacing w:line="276" w:lineRule="auto"/>
        <w:jc w:val="both"/>
        <w:rPr>
          <w:rFonts w:ascii="Times New Roman" w:hAnsi="Times New Roman" w:cs="Times New Roman"/>
        </w:rPr>
      </w:pPr>
      <w:r>
        <w:rPr>
          <w:rFonts w:ascii="Times New Roman" w:hAnsi="Times New Roman" w:cs="Times New Roman"/>
          <w:noProof/>
        </w:rPr>
        <w:drawing>
          <wp:inline distT="0" distB="0" distL="0" distR="0" wp14:anchorId="65519E7C" wp14:editId="0739DFFB">
            <wp:extent cx="5943600" cy="4476480"/>
            <wp:effectExtent l="0" t="0" r="0" b="0"/>
            <wp:docPr id="928"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76480"/>
                    </a:xfrm>
                    <a:prstGeom prst="rect">
                      <a:avLst/>
                    </a:prstGeom>
                    <a:noFill/>
                    <a:ln>
                      <a:noFill/>
                    </a:ln>
                  </pic:spPr>
                </pic:pic>
              </a:graphicData>
            </a:graphic>
          </wp:inline>
        </w:drawing>
      </w:r>
    </w:p>
    <w:p w14:paraId="4387153F" w14:textId="77777777" w:rsidR="00B4356A" w:rsidRDefault="00B4356A" w:rsidP="006E4113">
      <w:pPr>
        <w:spacing w:line="276" w:lineRule="auto"/>
        <w:ind w:firstLine="720"/>
        <w:jc w:val="both"/>
        <w:rPr>
          <w:rFonts w:ascii="Times New Roman" w:hAnsi="Times New Roman" w:cs="Times New Roman"/>
        </w:rPr>
      </w:pPr>
    </w:p>
    <w:p w14:paraId="5C15BCB0" w14:textId="6C2BE84E" w:rsidR="00EF5BF3" w:rsidRDefault="00EF5BF3" w:rsidP="006E4113">
      <w:pPr>
        <w:spacing w:line="276" w:lineRule="auto"/>
        <w:ind w:firstLine="720"/>
        <w:jc w:val="both"/>
        <w:rPr>
          <w:rFonts w:ascii="Times New Roman" w:hAnsi="Times New Roman" w:cs="Times New Roman"/>
        </w:rPr>
      </w:pPr>
      <w:r w:rsidRPr="001355F3">
        <w:rPr>
          <w:rFonts w:ascii="Times New Roman" w:hAnsi="Times New Roman" w:cs="Times New Roman"/>
        </w:rPr>
        <w:t>On the Confirmation Date provided in the plan, all assets that were not to be retained by the surviving debtor entity – the “Liquidating Debtor” – would vest in the Liquidating Trust.</w:t>
      </w:r>
      <w:r w:rsidRPr="001355F3">
        <w:rPr>
          <w:rStyle w:val="FootnoteReference"/>
          <w:rFonts w:cs="Times New Roman"/>
          <w:sz w:val="24"/>
        </w:rPr>
        <w:t xml:space="preserve"> </w:t>
      </w:r>
      <w:r w:rsidRPr="001355F3">
        <w:rPr>
          <w:rStyle w:val="FootnoteReference"/>
          <w:rFonts w:cs="Times New Roman"/>
          <w:sz w:val="24"/>
        </w:rPr>
        <w:footnoteReference w:id="408"/>
      </w:r>
      <w:r w:rsidRPr="001355F3">
        <w:rPr>
          <w:rFonts w:ascii="Times New Roman" w:hAnsi="Times New Roman" w:cs="Times New Roman"/>
        </w:rPr>
        <w:t xml:space="preserve"> </w:t>
      </w:r>
      <w:r>
        <w:rPr>
          <w:rFonts w:ascii="Times New Roman" w:hAnsi="Times New Roman" w:cs="Times New Roman"/>
        </w:rPr>
        <w:t>Further, the Liquidating Trust would succeed to all causes of action that Borders Group still had.</w:t>
      </w:r>
      <w:r>
        <w:rPr>
          <w:rStyle w:val="FootnoteReference"/>
          <w:rFonts w:cs="Times New Roman"/>
        </w:rPr>
        <w:footnoteReference w:id="409"/>
      </w:r>
      <w:r w:rsidRPr="001355F3">
        <w:rPr>
          <w:rFonts w:ascii="Times New Roman" w:hAnsi="Times New Roman" w:cs="Times New Roman"/>
        </w:rPr>
        <w:t xml:space="preserve"> The Liquidating Trust’s</w:t>
      </w:r>
      <w:r>
        <w:rPr>
          <w:rFonts w:ascii="Times New Roman" w:hAnsi="Times New Roman" w:cs="Times New Roman"/>
        </w:rPr>
        <w:t xml:space="preserve"> primary purposes would be to: (</w:t>
      </w:r>
      <w:proofErr w:type="spellStart"/>
      <w:r>
        <w:rPr>
          <w:rFonts w:ascii="Times New Roman" w:hAnsi="Times New Roman" w:cs="Times New Roman"/>
        </w:rPr>
        <w:t>i</w:t>
      </w:r>
      <w:proofErr w:type="spellEnd"/>
      <w:r>
        <w:rPr>
          <w:rFonts w:ascii="Times New Roman" w:hAnsi="Times New Roman" w:cs="Times New Roman"/>
        </w:rPr>
        <w:t>) investigate and pursue any causes of action;</w:t>
      </w:r>
      <w:r w:rsidRPr="001355F3">
        <w:rPr>
          <w:rFonts w:ascii="Times New Roman" w:hAnsi="Times New Roman" w:cs="Times New Roman"/>
        </w:rPr>
        <w:t xml:space="preserve"> </w:t>
      </w:r>
      <w:r>
        <w:rPr>
          <w:rFonts w:ascii="Times New Roman" w:hAnsi="Times New Roman" w:cs="Times New Roman"/>
        </w:rPr>
        <w:t>(ii) pursue and administer all transferred assets;</w:t>
      </w:r>
      <w:r w:rsidRPr="001355F3">
        <w:rPr>
          <w:rFonts w:ascii="Times New Roman" w:hAnsi="Times New Roman" w:cs="Times New Roman"/>
        </w:rPr>
        <w:t xml:space="preserve"> </w:t>
      </w:r>
      <w:r>
        <w:rPr>
          <w:rFonts w:ascii="Times New Roman" w:hAnsi="Times New Roman" w:cs="Times New Roman"/>
        </w:rPr>
        <w:t>(iii) resolve any disputed claims;</w:t>
      </w:r>
      <w:r w:rsidRPr="001355F3">
        <w:rPr>
          <w:rFonts w:ascii="Times New Roman" w:hAnsi="Times New Roman" w:cs="Times New Roman"/>
        </w:rPr>
        <w:t xml:space="preserve"> and </w:t>
      </w:r>
      <w:r>
        <w:rPr>
          <w:rFonts w:ascii="Times New Roman" w:hAnsi="Times New Roman" w:cs="Times New Roman"/>
        </w:rPr>
        <w:t>(iv) make distributions in accordance with the Trust Agreement.</w:t>
      </w:r>
      <w:r>
        <w:rPr>
          <w:rStyle w:val="FootnoteReference"/>
          <w:rFonts w:cs="Times New Roman"/>
        </w:rPr>
        <w:footnoteReference w:id="410"/>
      </w:r>
    </w:p>
    <w:p w14:paraId="3046F4F1" w14:textId="77777777" w:rsidR="00B4356A" w:rsidRDefault="00B4356A" w:rsidP="006E4113">
      <w:pPr>
        <w:spacing w:line="276" w:lineRule="auto"/>
        <w:ind w:firstLine="720"/>
        <w:jc w:val="both"/>
        <w:rPr>
          <w:rFonts w:ascii="Times New Roman" w:hAnsi="Times New Roman" w:cs="Times New Roman"/>
        </w:rPr>
      </w:pPr>
    </w:p>
    <w:p w14:paraId="48F49A02"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Before any distributions were to be made from the Liquidating Trust, the trustee was required to create a Disputed Claims reserve in the amount equal to the aggregate of all of the disputed claims.</w:t>
      </w:r>
      <w:r>
        <w:rPr>
          <w:rStyle w:val="FootnoteReference"/>
          <w:rFonts w:cs="Times New Roman"/>
        </w:rPr>
        <w:footnoteReference w:id="411"/>
      </w:r>
      <w:r>
        <w:rPr>
          <w:rFonts w:ascii="Times New Roman" w:hAnsi="Times New Roman" w:cs="Times New Roman"/>
        </w:rPr>
        <w:t xml:space="preserve"> Next, the Liquidating Trustee would make an initial distribution from the Liquidating Trust to holders of all allowed claims, and thereafter would be required to make distributions in accordance with the Trust Agreement at least once per year.</w:t>
      </w:r>
      <w:r>
        <w:rPr>
          <w:rStyle w:val="FootnoteReference"/>
          <w:rFonts w:cs="Times New Roman"/>
        </w:rPr>
        <w:footnoteReference w:id="412"/>
      </w:r>
      <w:r>
        <w:rPr>
          <w:rFonts w:ascii="Times New Roman" w:hAnsi="Times New Roman" w:cs="Times New Roman"/>
        </w:rPr>
        <w:t xml:space="preserve">  The Liquidating Trust would continue to exist until the earlier of five years from the confirmation date or the time at which the Trustee determined that all of the Liquidating Trust assets had been liquidated and there were no more substantial potential sources of income for distribution.</w:t>
      </w:r>
      <w:r>
        <w:rPr>
          <w:rStyle w:val="FootnoteReference"/>
          <w:rFonts w:cs="Times New Roman"/>
        </w:rPr>
        <w:footnoteReference w:id="413"/>
      </w:r>
      <w:r>
        <w:rPr>
          <w:rFonts w:ascii="Times New Roman" w:hAnsi="Times New Roman" w:cs="Times New Roman"/>
        </w:rPr>
        <w:t xml:space="preserve">  At that time, the Trustee would make its final distributions in accordance with the plan, and finally request that the Bankruptcy Court order a closing of the case.</w:t>
      </w:r>
      <w:r>
        <w:rPr>
          <w:rStyle w:val="FootnoteReference"/>
          <w:rFonts w:cs="Times New Roman"/>
        </w:rPr>
        <w:footnoteReference w:id="414"/>
      </w:r>
    </w:p>
    <w:p w14:paraId="2D2FA056" w14:textId="77777777" w:rsidR="00B4356A" w:rsidRDefault="00B4356A" w:rsidP="006E4113">
      <w:pPr>
        <w:spacing w:line="276" w:lineRule="auto"/>
        <w:ind w:firstLine="720"/>
        <w:jc w:val="both"/>
        <w:rPr>
          <w:rFonts w:ascii="Times New Roman" w:hAnsi="Times New Roman" w:cs="Times New Roman"/>
        </w:rPr>
      </w:pPr>
    </w:p>
    <w:p w14:paraId="6AC5120B" w14:textId="77777777" w:rsidR="00EF5BF3" w:rsidRDefault="00EF5BF3" w:rsidP="006E4113">
      <w:pPr>
        <w:spacing w:line="276" w:lineRule="auto"/>
        <w:ind w:firstLine="720"/>
        <w:jc w:val="both"/>
        <w:rPr>
          <w:rFonts w:ascii="Times New Roman" w:hAnsi="Times New Roman" w:cs="Times New Roman"/>
        </w:rPr>
      </w:pPr>
      <w:r>
        <w:rPr>
          <w:rFonts w:ascii="Times New Roman" w:hAnsi="Times New Roman" w:cs="Times New Roman"/>
        </w:rPr>
        <w:t>Judge Glenn held a hearing to confirm the voting procedures disclosure statement on November 11th.</w:t>
      </w:r>
      <w:r>
        <w:rPr>
          <w:rStyle w:val="FootnoteReference"/>
          <w:rFonts w:cs="Times New Roman"/>
        </w:rPr>
        <w:footnoteReference w:id="415"/>
      </w:r>
      <w:r>
        <w:rPr>
          <w:rFonts w:ascii="Times New Roman" w:hAnsi="Times New Roman" w:cs="Times New Roman"/>
        </w:rPr>
        <w:t xml:space="preserve">  There were only four objections – three from taxing authorities, and one from an individual stockholder.  The taxing authorities were concerned with whether the amount to be distributed in satisfaction of their claims would include interest and penalties,</w:t>
      </w:r>
      <w:r>
        <w:rPr>
          <w:rFonts w:cs="Times New Roman"/>
        </w:rPr>
        <w:t xml:space="preserve"> but</w:t>
      </w:r>
      <w:r>
        <w:rPr>
          <w:rFonts w:ascii="Times New Roman" w:hAnsi="Times New Roman" w:cs="Times New Roman"/>
        </w:rPr>
        <w:t xml:space="preserve"> Borders Group intended to settle these disputes at the hearing in order to moot the objections.</w:t>
      </w:r>
      <w:r>
        <w:rPr>
          <w:rStyle w:val="FootnoteReference"/>
          <w:rFonts w:cs="Times New Roman"/>
        </w:rPr>
        <w:footnoteReference w:id="416"/>
      </w:r>
      <w:r>
        <w:rPr>
          <w:rFonts w:ascii="Times New Roman" w:hAnsi="Times New Roman" w:cs="Times New Roman"/>
        </w:rPr>
        <w:t xml:space="preserve">  The individual stockholder, Amanda </w:t>
      </w:r>
      <w:proofErr w:type="spellStart"/>
      <w:r>
        <w:rPr>
          <w:rFonts w:ascii="Times New Roman" w:hAnsi="Times New Roman" w:cs="Times New Roman"/>
        </w:rPr>
        <w:t>Trippe</w:t>
      </w:r>
      <w:proofErr w:type="spellEnd"/>
      <w:r>
        <w:rPr>
          <w:rFonts w:ascii="Times New Roman" w:hAnsi="Times New Roman" w:cs="Times New Roman"/>
        </w:rPr>
        <w:t>, was apparently requesting that the court adjourn the proceedings to allow her to seek all kinds of relief.</w:t>
      </w:r>
      <w:r w:rsidRPr="00C52EE7">
        <w:rPr>
          <w:rStyle w:val="FootnoteReference"/>
          <w:rFonts w:cs="Times New Roman"/>
        </w:rPr>
        <w:t xml:space="preserve"> </w:t>
      </w:r>
      <w:r>
        <w:rPr>
          <w:rStyle w:val="FootnoteReference"/>
          <w:rFonts w:cs="Times New Roman"/>
        </w:rPr>
        <w:footnoteReference w:id="417"/>
      </w:r>
      <w:r>
        <w:rPr>
          <w:rFonts w:cs="Times New Roman"/>
        </w:rPr>
        <w:t xml:space="preserve"> </w:t>
      </w:r>
      <w:r>
        <w:rPr>
          <w:rFonts w:ascii="Times New Roman" w:hAnsi="Times New Roman" w:cs="Times New Roman"/>
        </w:rPr>
        <w:t xml:space="preserve"> While Judge Glenn expressed sympathy for her plight, he summarily denied Ms. </w:t>
      </w:r>
      <w:proofErr w:type="spellStart"/>
      <w:r>
        <w:rPr>
          <w:rFonts w:ascii="Times New Roman" w:hAnsi="Times New Roman" w:cs="Times New Roman"/>
        </w:rPr>
        <w:t>Trippe’s</w:t>
      </w:r>
      <w:proofErr w:type="spellEnd"/>
      <w:r>
        <w:rPr>
          <w:rFonts w:ascii="Times New Roman" w:hAnsi="Times New Roman" w:cs="Times New Roman"/>
        </w:rPr>
        <w:t xml:space="preserve"> objection.</w:t>
      </w:r>
      <w:r>
        <w:rPr>
          <w:rStyle w:val="FootnoteReference"/>
          <w:rFonts w:cs="Times New Roman"/>
        </w:rPr>
        <w:footnoteReference w:id="418"/>
      </w:r>
      <w:r>
        <w:rPr>
          <w:rFonts w:ascii="Times New Roman" w:hAnsi="Times New Roman" w:cs="Times New Roman"/>
        </w:rPr>
        <w:t xml:space="preserve">  After all of the objections were out of the way and the documents were tweaked slightly, Judge Glenn agreed to approve the corrected disclosure statement and vote solicitation procedures as soon as they were filed, and entered the accompanying order on November 14th.</w:t>
      </w:r>
      <w:r>
        <w:rPr>
          <w:rStyle w:val="FootnoteReference"/>
          <w:rFonts w:cs="Times New Roman"/>
        </w:rPr>
        <w:footnoteReference w:id="419"/>
      </w:r>
      <w:r>
        <w:rPr>
          <w:rFonts w:ascii="Times New Roman" w:hAnsi="Times New Roman" w:cs="Times New Roman"/>
        </w:rPr>
        <w:t xml:space="preserve">  The deadline to submit votes was set for December 9th, and the plan confirmation hearing was set for December 20th.</w:t>
      </w:r>
      <w:r>
        <w:rPr>
          <w:rStyle w:val="FootnoteReference"/>
          <w:rFonts w:cs="Times New Roman"/>
        </w:rPr>
        <w:footnoteReference w:id="420"/>
      </w:r>
    </w:p>
    <w:p w14:paraId="1726D478" w14:textId="77777777" w:rsidR="00B4356A" w:rsidRPr="001355F3" w:rsidRDefault="00B4356A" w:rsidP="006E4113">
      <w:pPr>
        <w:spacing w:line="276" w:lineRule="auto"/>
        <w:ind w:firstLine="720"/>
        <w:jc w:val="both"/>
        <w:rPr>
          <w:rFonts w:ascii="Times New Roman" w:hAnsi="Times New Roman" w:cs="Times New Roman"/>
        </w:rPr>
      </w:pPr>
    </w:p>
    <w:p w14:paraId="25522F9A" w14:textId="77777777" w:rsidR="00EF5BF3" w:rsidRDefault="00EF5BF3" w:rsidP="006E4113">
      <w:pPr>
        <w:spacing w:line="276" w:lineRule="auto"/>
        <w:ind w:firstLine="720"/>
        <w:jc w:val="both"/>
        <w:rPr>
          <w:rFonts w:ascii="Times New Roman" w:hAnsi="Times New Roman" w:cs="Times New Roman"/>
        </w:rPr>
      </w:pPr>
      <w:r w:rsidRPr="001355F3">
        <w:rPr>
          <w:rFonts w:ascii="Times New Roman" w:hAnsi="Times New Roman" w:cs="Times New Roman"/>
        </w:rPr>
        <w:t>All unsecured creditors voted to approve the plan, and all requirements of</w:t>
      </w:r>
      <w:r>
        <w:rPr>
          <w:rFonts w:ascii="Times New Roman" w:hAnsi="Times New Roman" w:cs="Times New Roman"/>
        </w:rPr>
        <w:t xml:space="preserve"> section 1129(a) of the Bankruptcy Code, which lays out the requirements a plan must meet in order for it to be confirmed, were met, except for 1129(a)(8), which requires that each impaired class of creditors accept the plan. This subsection was not satisfied because Classes 5 and 6 were not entitled to vote on the plan, and thus did not accept it.</w:t>
      </w:r>
      <w:r>
        <w:rPr>
          <w:rStyle w:val="FootnoteReference"/>
          <w:rFonts w:cs="Times New Roman"/>
        </w:rPr>
        <w:footnoteReference w:id="421"/>
      </w:r>
      <w:r>
        <w:rPr>
          <w:rFonts w:ascii="Times New Roman" w:hAnsi="Times New Roman" w:cs="Times New Roman"/>
        </w:rPr>
        <w:t xml:space="preserve">  Nevertheless, Borders Group was able to demonstrate that the plan could be still be confirmed pursuant to section 1129(b), which allows a plan to be confirmed even when an impaired class does not approve it, as long as the plan does not unfairly discriminate against the class and it is “fair and equitable,” which, in the case of unsecured claims and interests, means holders of junior claims or interests will not receive or retain anything under the plan.</w:t>
      </w:r>
      <w:r>
        <w:rPr>
          <w:rStyle w:val="FootnoteReference"/>
          <w:rFonts w:cs="Times New Roman"/>
        </w:rPr>
        <w:footnoteReference w:id="422"/>
      </w:r>
      <w:r>
        <w:rPr>
          <w:rFonts w:ascii="Times New Roman" w:hAnsi="Times New Roman" w:cs="Times New Roman"/>
        </w:rPr>
        <w:t xml:space="preserve">  Thus, the plan met all of the requirements under section 1129 and could be approved, and </w:t>
      </w:r>
      <w:r w:rsidRPr="001355F3">
        <w:rPr>
          <w:rFonts w:ascii="Times New Roman" w:hAnsi="Times New Roman" w:cs="Times New Roman"/>
        </w:rPr>
        <w:t>Judge Glenn confirmed the plan in an order entered on December 20, 2011.</w:t>
      </w:r>
      <w:r w:rsidRPr="001355F3">
        <w:rPr>
          <w:rStyle w:val="FootnoteReference"/>
          <w:rFonts w:cs="Times New Roman"/>
          <w:sz w:val="24"/>
        </w:rPr>
        <w:footnoteReference w:id="423"/>
      </w:r>
      <w:r>
        <w:rPr>
          <w:rFonts w:ascii="Times New Roman" w:hAnsi="Times New Roman" w:cs="Times New Roman"/>
        </w:rPr>
        <w:t xml:space="preserve">  The Effective Date of the plan occurred on January 12, 2012, and the Liquidating Trust, controlled by trustee Curtis R. Smith, went to work.</w:t>
      </w:r>
      <w:r>
        <w:rPr>
          <w:rStyle w:val="FootnoteReference"/>
          <w:rFonts w:cs="Times New Roman"/>
        </w:rPr>
        <w:footnoteReference w:id="424"/>
      </w:r>
    </w:p>
    <w:p w14:paraId="47B1AF2C" w14:textId="77777777" w:rsidR="00B4356A" w:rsidRPr="00B37745" w:rsidRDefault="00B4356A" w:rsidP="006E4113">
      <w:pPr>
        <w:spacing w:line="276" w:lineRule="auto"/>
        <w:ind w:firstLine="720"/>
        <w:jc w:val="both"/>
        <w:rPr>
          <w:rFonts w:ascii="Times New Roman" w:hAnsi="Times New Roman" w:cs="Times New Roman"/>
        </w:rPr>
      </w:pPr>
    </w:p>
    <w:p w14:paraId="54E18068" w14:textId="4FD65D88" w:rsidR="00B4356A" w:rsidRDefault="00B4356A" w:rsidP="00B4356A">
      <w:pPr>
        <w:pStyle w:val="Heading1"/>
        <w:spacing w:line="276" w:lineRule="auto"/>
        <w:rPr>
          <w:u w:val="single"/>
        </w:rPr>
      </w:pPr>
      <w:bookmarkStart w:id="43" w:name="_Toc259994215"/>
      <w:r>
        <w:t>F</w:t>
      </w:r>
      <w:r w:rsidR="00CC14A6">
        <w:t>.</w:t>
      </w:r>
      <w:r w:rsidR="00CC14A6">
        <w:tab/>
      </w:r>
      <w:r w:rsidR="00CC14A6">
        <w:rPr>
          <w:u w:val="single"/>
        </w:rPr>
        <w:t>Tying Up Loose Ends</w:t>
      </w:r>
      <w:bookmarkEnd w:id="43"/>
    </w:p>
    <w:p w14:paraId="6DCF1CF8" w14:textId="77777777" w:rsidR="00B4356A" w:rsidRPr="009E397D" w:rsidRDefault="00B4356A" w:rsidP="00B4356A"/>
    <w:p w14:paraId="5CF8E74F" w14:textId="5DD3AB0B" w:rsidR="00EF5BF3" w:rsidRDefault="00CC14A6" w:rsidP="009E397D">
      <w:pPr>
        <w:pStyle w:val="Heading2"/>
        <w:spacing w:line="276" w:lineRule="auto"/>
      </w:pPr>
      <w:r>
        <w:tab/>
      </w:r>
      <w:bookmarkStart w:id="44" w:name="_Toc259994216"/>
      <w:r>
        <w:t>I</w:t>
      </w:r>
      <w:r w:rsidR="00694311" w:rsidRPr="00694311">
        <w:t>.</w:t>
      </w:r>
      <w:r w:rsidR="00694311">
        <w:tab/>
      </w:r>
      <w:r w:rsidR="00EF5BF3" w:rsidRPr="00C9116A">
        <w:t>The Party Isn’t Over Yet: The Gift Card Fiasco</w:t>
      </w:r>
      <w:bookmarkEnd w:id="44"/>
    </w:p>
    <w:p w14:paraId="6A07FF34" w14:textId="77777777" w:rsidR="00B4356A" w:rsidRPr="00B4356A" w:rsidRDefault="00B4356A" w:rsidP="00B4356A"/>
    <w:p w14:paraId="53CE9CA9" w14:textId="5D38871E" w:rsidR="00EF5BF3"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Shortly after the plan was confirmed, yet another class of creditors showed up to the party hoping to get a piece of the pie: Borders Group’s</w:t>
      </w:r>
      <w:r w:rsidR="0081010A">
        <w:rPr>
          <w:rFonts w:ascii="Times New Roman" w:hAnsi="Times New Roman" w:cs="Times New Roman"/>
        </w:rPr>
        <w:t xml:space="preserve"> </w:t>
      </w:r>
      <w:r>
        <w:rPr>
          <w:rFonts w:ascii="Times New Roman" w:hAnsi="Times New Roman" w:cs="Times New Roman"/>
        </w:rPr>
        <w:t xml:space="preserve">gift card holders.  </w:t>
      </w:r>
    </w:p>
    <w:p w14:paraId="385CECDE" w14:textId="1C55A176"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 xml:space="preserve">In the fiscal year ending January 29, 2011 – just before Borders Group entered bankruptcy – Borders Group had approximately </w:t>
      </w:r>
      <w:r>
        <w:rPr>
          <w:rFonts w:eastAsia="Times New Roman" w:cs="Times New Roman"/>
        </w:rPr>
        <w:t>$275,045,213 of gift cards outstanding, of which it would normally expect $113,141,505 to be redeemed.</w:t>
      </w:r>
      <w:r>
        <w:rPr>
          <w:rStyle w:val="FootnoteReference"/>
          <w:rFonts w:eastAsia="Times New Roman" w:cs="Times New Roman"/>
        </w:rPr>
        <w:footnoteReference w:id="425"/>
      </w:r>
      <w:r>
        <w:rPr>
          <w:rFonts w:ascii="Times New Roman" w:hAnsi="Times New Roman" w:cs="Times New Roman"/>
        </w:rPr>
        <w:t xml:space="preserve">  In its first day motions, Borders Group requested permission to honor these gift cards, primarily because doing so seemed critical to maintaining its customer base and restructuring the company.</w:t>
      </w:r>
      <w:r w:rsidRPr="00D97661">
        <w:rPr>
          <w:rStyle w:val="FootnoteReference"/>
          <w:rFonts w:cs="Times New Roman"/>
        </w:rPr>
        <w:t xml:space="preserve"> </w:t>
      </w:r>
      <w:r>
        <w:rPr>
          <w:rStyle w:val="FootnoteReference"/>
          <w:rFonts w:cs="Times New Roman"/>
        </w:rPr>
        <w:footnoteReference w:id="426"/>
      </w:r>
      <w:r>
        <w:rPr>
          <w:rFonts w:cs="Times New Roman"/>
        </w:rPr>
        <w:t xml:space="preserve"> </w:t>
      </w:r>
      <w:r>
        <w:rPr>
          <w:rFonts w:ascii="Times New Roman" w:hAnsi="Times New Roman" w:cs="Times New Roman"/>
        </w:rPr>
        <w:t xml:space="preserve"> Legally, Borders Group justified the motion to respect the gift cards on the grounds that the gift card would be classified as unsecured claims held by consumers for the purchase of property for a personal, family, or household use that </w:t>
      </w:r>
      <w:r w:rsidR="0081010A">
        <w:rPr>
          <w:rFonts w:ascii="Times New Roman" w:hAnsi="Times New Roman" w:cs="Times New Roman"/>
        </w:rPr>
        <w:t xml:space="preserve">had </w:t>
      </w:r>
      <w:r>
        <w:rPr>
          <w:rFonts w:ascii="Times New Roman" w:hAnsi="Times New Roman" w:cs="Times New Roman"/>
        </w:rPr>
        <w:t>not been delivered, and thus the claims would be entitled to priority over other unsecured claims pursuant to section 507(a)(7) of the Bankruptcy</w:t>
      </w:r>
      <w:r w:rsidR="00C9116A">
        <w:rPr>
          <w:rFonts w:ascii="Times New Roman" w:hAnsi="Times New Roman" w:cs="Times New Roman"/>
        </w:rPr>
        <w:t xml:space="preserve"> </w:t>
      </w:r>
      <w:r>
        <w:rPr>
          <w:rFonts w:ascii="Times New Roman" w:hAnsi="Times New Roman" w:cs="Times New Roman"/>
        </w:rPr>
        <w:t>Code.</w:t>
      </w:r>
      <w:r>
        <w:rPr>
          <w:rStyle w:val="FootnoteReference"/>
          <w:rFonts w:cs="Times New Roman"/>
        </w:rPr>
        <w:footnoteReference w:id="427"/>
      </w:r>
      <w:r>
        <w:rPr>
          <w:rFonts w:ascii="Times New Roman" w:hAnsi="Times New Roman" w:cs="Times New Roman"/>
        </w:rPr>
        <w:t xml:space="preserve">  The court approved the motion, and Borders continued to honor its gift cards while its stores were still open.</w:t>
      </w:r>
      <w:r>
        <w:rPr>
          <w:rStyle w:val="FootnoteReference"/>
          <w:rFonts w:cs="Times New Roman"/>
        </w:rPr>
        <w:footnoteReference w:id="428"/>
      </w:r>
    </w:p>
    <w:p w14:paraId="5FF7C295" w14:textId="0E9CBB13"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On April 8, 2011, the bankruptcy court set a Bar Date on the filing of all claims against the estate – June 1, 2011 at 5:00 P.M.</w:t>
      </w:r>
      <w:r>
        <w:rPr>
          <w:rStyle w:val="FootnoteReference"/>
          <w:rFonts w:cs="Times New Roman"/>
        </w:rPr>
        <w:footnoteReference w:id="429"/>
      </w:r>
      <w:r>
        <w:rPr>
          <w:rFonts w:ascii="Times New Roman" w:hAnsi="Times New Roman" w:cs="Times New Roman"/>
        </w:rPr>
        <w:t xml:space="preserve"> Pursuant to the order, Borders Group was to notify all known creditors of the bar date, and was additionally required to notify all unknown creditors – including the gift card holders, whose identities could not be ascertained due to the nature of gift cards – by publication in the </w:t>
      </w:r>
      <w:r>
        <w:rPr>
          <w:rFonts w:ascii="Times New Roman" w:hAnsi="Times New Roman" w:cs="Times New Roman"/>
          <w:i/>
        </w:rPr>
        <w:t>New York Times</w:t>
      </w:r>
      <w:r>
        <w:rPr>
          <w:rFonts w:ascii="Times New Roman" w:hAnsi="Times New Roman" w:cs="Times New Roman"/>
        </w:rPr>
        <w:t>.</w:t>
      </w:r>
      <w:r>
        <w:rPr>
          <w:rStyle w:val="FootnoteReference"/>
          <w:rFonts w:cs="Times New Roman"/>
        </w:rPr>
        <w:footnoteReference w:id="430"/>
      </w:r>
      <w:r>
        <w:rPr>
          <w:rFonts w:ascii="Times New Roman" w:hAnsi="Times New Roman" w:cs="Times New Roman"/>
        </w:rPr>
        <w:t xml:space="preserve">  Accordingly, Borders Group published the bar date notice in the New York Times on April 25, 2011, and also provided a link </w:t>
      </w:r>
      <w:r w:rsidR="0081010A">
        <w:rPr>
          <w:rFonts w:ascii="Times New Roman" w:hAnsi="Times New Roman" w:cs="Times New Roman"/>
        </w:rPr>
        <w:t xml:space="preserve">to </w:t>
      </w:r>
      <w:r>
        <w:rPr>
          <w:rFonts w:ascii="Times New Roman" w:hAnsi="Times New Roman" w:cs="Times New Roman"/>
        </w:rPr>
        <w:t>claim filing instructions on the Borders Reorganization website.</w:t>
      </w:r>
      <w:r>
        <w:rPr>
          <w:rStyle w:val="FootnoteReference"/>
          <w:rFonts w:cs="Times New Roman"/>
        </w:rPr>
        <w:footnoteReference w:id="431"/>
      </w:r>
    </w:p>
    <w:p w14:paraId="3D974BE2" w14:textId="77777777" w:rsidR="00B4356A" w:rsidRDefault="00B4356A" w:rsidP="006E4113">
      <w:pPr>
        <w:spacing w:line="276" w:lineRule="auto"/>
        <w:jc w:val="both"/>
        <w:rPr>
          <w:rFonts w:ascii="Times New Roman" w:hAnsi="Times New Roman" w:cs="Times New Roman"/>
        </w:rPr>
      </w:pPr>
    </w:p>
    <w:p w14:paraId="3EF0C856" w14:textId="2DC17CE1"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All of Borders Group’s retail store liquidations were completed and Borders Group had ceased taking online orders by the end of September 2011.</w:t>
      </w:r>
      <w:r>
        <w:rPr>
          <w:rStyle w:val="FootnoteReference"/>
          <w:rFonts w:cs="Times New Roman"/>
        </w:rPr>
        <w:footnoteReference w:id="432"/>
      </w:r>
      <w:r>
        <w:rPr>
          <w:rFonts w:ascii="Times New Roman" w:hAnsi="Times New Roman" w:cs="Times New Roman"/>
        </w:rPr>
        <w:t xml:space="preserve">  Thus, by the end of September, all outstanding Borders gift cards were essentially worthless – unless, of course, the gift card holders had filed a claim by the bar date.</w:t>
      </w:r>
    </w:p>
    <w:p w14:paraId="7046E541" w14:textId="77777777" w:rsidR="00B4356A" w:rsidRDefault="00B4356A" w:rsidP="006E4113">
      <w:pPr>
        <w:spacing w:line="276" w:lineRule="auto"/>
        <w:jc w:val="both"/>
        <w:rPr>
          <w:rFonts w:ascii="Times New Roman" w:hAnsi="Times New Roman" w:cs="Times New Roman"/>
        </w:rPr>
      </w:pPr>
    </w:p>
    <w:p w14:paraId="36426EE6"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On January 4, 2012, two gift card holders emerged and requested Judge Glenn to approve a motion to allow claims from late-filing gift card holders.</w:t>
      </w:r>
      <w:r>
        <w:rPr>
          <w:rStyle w:val="FootnoteReference"/>
          <w:rFonts w:cs="Times New Roman"/>
        </w:rPr>
        <w:footnoteReference w:id="433"/>
      </w:r>
      <w:r>
        <w:rPr>
          <w:rFonts w:ascii="Times New Roman" w:hAnsi="Times New Roman" w:cs="Times New Roman"/>
        </w:rPr>
        <w:t xml:space="preserve"> The cardholders essentially contended that they never received actual notice of the June 1, 2011 Bar Date, and that it was “much to their surprise” that they were unable to use their gift cards – which were in the amounts of $100 and $25 – in the 2011 holiday season.</w:t>
      </w:r>
      <w:r>
        <w:rPr>
          <w:rStyle w:val="FootnoteReference"/>
          <w:rFonts w:cs="Times New Roman"/>
        </w:rPr>
        <w:footnoteReference w:id="434"/>
      </w:r>
      <w:r>
        <w:rPr>
          <w:rFonts w:ascii="Times New Roman" w:hAnsi="Times New Roman" w:cs="Times New Roman"/>
        </w:rPr>
        <w:t xml:space="preserve">  In particular, the cardholders asserted that Borders Group’s assurances that it would honor all outstanding gift cards during the sale process led to confusion as to whether the Bar Date applied to them.</w:t>
      </w:r>
      <w:r>
        <w:rPr>
          <w:rStyle w:val="FootnoteReference"/>
          <w:rFonts w:cs="Times New Roman"/>
        </w:rPr>
        <w:footnoteReference w:id="435"/>
      </w:r>
      <w:r>
        <w:rPr>
          <w:rFonts w:ascii="Times New Roman" w:hAnsi="Times New Roman" w:cs="Times New Roman"/>
        </w:rPr>
        <w:t xml:space="preserve">  Further, the card holders argued that the publication notice of the Bar Date was inadequate because it was in the </w:t>
      </w:r>
      <w:r>
        <w:rPr>
          <w:rFonts w:ascii="Times New Roman" w:hAnsi="Times New Roman" w:cs="Times New Roman"/>
          <w:i/>
        </w:rPr>
        <w:t>New York Times</w:t>
      </w:r>
      <w:r>
        <w:rPr>
          <w:rFonts w:ascii="Times New Roman" w:hAnsi="Times New Roman" w:cs="Times New Roman"/>
        </w:rPr>
        <w:t>, which they claimed the average customer does not subscribe to.</w:t>
      </w:r>
      <w:r>
        <w:rPr>
          <w:rStyle w:val="FootnoteReference"/>
          <w:rFonts w:cs="Times New Roman"/>
        </w:rPr>
        <w:footnoteReference w:id="436"/>
      </w:r>
      <w:r>
        <w:rPr>
          <w:rFonts w:ascii="Times New Roman" w:hAnsi="Times New Roman" w:cs="Times New Roman"/>
        </w:rPr>
        <w:t xml:space="preserve"> They also argued that publication notice was inadequate regardless, because “the Debtors could have </w:t>
      </w:r>
      <w:r w:rsidRPr="009349E5">
        <w:rPr>
          <w:rFonts w:ascii="Times New Roman" w:hAnsi="Times New Roman" w:cs="Times New Roman"/>
        </w:rPr>
        <w:t>simply downloaded their database of Gift Card</w:t>
      </w:r>
      <w:r>
        <w:rPr>
          <w:rFonts w:ascii="Times New Roman" w:hAnsi="Times New Roman" w:cs="Times New Roman"/>
        </w:rPr>
        <w:t xml:space="preserve"> </w:t>
      </w:r>
      <w:r w:rsidRPr="009349E5">
        <w:rPr>
          <w:rFonts w:ascii="Times New Roman" w:hAnsi="Times New Roman" w:cs="Times New Roman"/>
        </w:rPr>
        <w:t>purchasers and mailed each a summary of the Bar Date Notice on a post card</w:t>
      </w:r>
      <w:r>
        <w:rPr>
          <w:rFonts w:ascii="Times New Roman" w:hAnsi="Times New Roman" w:cs="Times New Roman"/>
        </w:rPr>
        <w:t>.”</w:t>
      </w:r>
      <w:r>
        <w:rPr>
          <w:rStyle w:val="FootnoteReference"/>
          <w:rFonts w:cs="Times New Roman"/>
        </w:rPr>
        <w:footnoteReference w:id="437"/>
      </w:r>
    </w:p>
    <w:p w14:paraId="6AD5EBBE" w14:textId="77777777" w:rsidR="00B4356A" w:rsidRDefault="00B4356A" w:rsidP="006E4113">
      <w:pPr>
        <w:spacing w:line="276" w:lineRule="auto"/>
        <w:jc w:val="both"/>
        <w:rPr>
          <w:rFonts w:ascii="Times New Roman" w:hAnsi="Times New Roman" w:cs="Times New Roman"/>
        </w:rPr>
      </w:pPr>
    </w:p>
    <w:p w14:paraId="2DA5375C"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Shortly after filing the motion requesting the court to allow the late-filed gift card claims, the gift card holders filed another motion requesting the court to certify a class of all gift card holders, which would allow them to pursue priority unsecured claim status and collect the amounts outstanding on the gift cards.</w:t>
      </w:r>
      <w:r>
        <w:rPr>
          <w:rStyle w:val="FootnoteReference"/>
          <w:rFonts w:cs="Times New Roman"/>
        </w:rPr>
        <w:footnoteReference w:id="438"/>
      </w:r>
      <w:r>
        <w:rPr>
          <w:rFonts w:ascii="Times New Roman" w:hAnsi="Times New Roman" w:cs="Times New Roman"/>
        </w:rPr>
        <w:t xml:space="preserve">  The initial hearing on both motions was set for February 23, 2012, but was delayed for months while the Liquidating Trust and the gift card holders engaged in unfruitful negotiations.</w:t>
      </w:r>
      <w:r>
        <w:rPr>
          <w:rStyle w:val="FootnoteReference"/>
          <w:rFonts w:cs="Times New Roman"/>
        </w:rPr>
        <w:footnoteReference w:id="439"/>
      </w:r>
      <w:r>
        <w:rPr>
          <w:rFonts w:ascii="Times New Roman" w:hAnsi="Times New Roman" w:cs="Times New Roman"/>
        </w:rPr>
        <w:t xml:space="preserve">  The Liquidating Trust filed its official objection to the motion on May 25, 2011, along with declarations from two individuals explaining why the gift card holders were unknown creditors and that Borders Group had no way of ascertaining who the initial purchasers of the gift cards were, let alone who ultimately received them.</w:t>
      </w:r>
      <w:r>
        <w:rPr>
          <w:rStyle w:val="FootnoteReference"/>
          <w:rFonts w:cs="Times New Roman"/>
        </w:rPr>
        <w:footnoteReference w:id="440"/>
      </w:r>
      <w:r>
        <w:rPr>
          <w:rFonts w:ascii="Times New Roman" w:hAnsi="Times New Roman" w:cs="Times New Roman"/>
        </w:rPr>
        <w:t xml:space="preserve">  With a hearing then scheduled for May 31, 2011, counsel for the gift card holders again sought an adjournment of the hearing, and served discovery requests on the Liquidating Trustee to depose the Liquidating Trustee’s declarants.</w:t>
      </w:r>
      <w:r>
        <w:rPr>
          <w:rStyle w:val="FootnoteReference"/>
          <w:rFonts w:cs="Times New Roman"/>
        </w:rPr>
        <w:footnoteReference w:id="441"/>
      </w:r>
      <w:r>
        <w:rPr>
          <w:rFonts w:ascii="Times New Roman" w:hAnsi="Times New Roman" w:cs="Times New Roman"/>
        </w:rPr>
        <w:t xml:space="preserve">  Both parties still showed up for a status hearing on May 31, 2011, where Judge Glenn clearly was not amused:</w:t>
      </w:r>
    </w:p>
    <w:p w14:paraId="36499B0A"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THE COURT</w:t>
      </w:r>
      <w:r w:rsidRPr="00770149">
        <w:rPr>
          <w:rFonts w:ascii="Times New Roman" w:hAnsi="Times New Roman" w:cs="Times New Roman"/>
        </w:rPr>
        <w:t>: Gift card late claimants.</w:t>
      </w:r>
    </w:p>
    <w:p w14:paraId="40CDA793"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MR. CARROLL</w:t>
      </w:r>
      <w:r w:rsidRPr="00770149">
        <w:rPr>
          <w:rFonts w:ascii="Times New Roman" w:hAnsi="Times New Roman" w:cs="Times New Roman"/>
        </w:rPr>
        <w:t>: Absolutely, Your Honor.</w:t>
      </w:r>
      <w:r>
        <w:rPr>
          <w:rFonts w:ascii="Times New Roman" w:hAnsi="Times New Roman" w:cs="Times New Roman"/>
        </w:rPr>
        <w:t xml:space="preserve"> </w:t>
      </w:r>
      <w:r w:rsidRPr="00770149">
        <w:rPr>
          <w:rFonts w:ascii="Times New Roman" w:hAnsi="Times New Roman" w:cs="Times New Roman"/>
        </w:rPr>
        <w:t xml:space="preserve"> I'll start, Your Honor, if it pleases the Court</w:t>
      </w:r>
      <w:r>
        <w:rPr>
          <w:rFonts w:ascii="Times New Roman" w:hAnsi="Times New Roman" w:cs="Times New Roman"/>
        </w:rPr>
        <w:t xml:space="preserve"> </w:t>
      </w:r>
      <w:r w:rsidRPr="00770149">
        <w:rPr>
          <w:rFonts w:ascii="Times New Roman" w:hAnsi="Times New Roman" w:cs="Times New Roman"/>
        </w:rPr>
        <w:t>with the mediation request.</w:t>
      </w:r>
    </w:p>
    <w:p w14:paraId="2CA27D2F"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THE COURT</w:t>
      </w:r>
      <w:r w:rsidRPr="00770149">
        <w:rPr>
          <w:rFonts w:ascii="Times New Roman" w:hAnsi="Times New Roman" w:cs="Times New Roman"/>
        </w:rPr>
        <w:t>: No. Actually what game were you</w:t>
      </w:r>
      <w:r>
        <w:rPr>
          <w:rFonts w:ascii="Times New Roman" w:hAnsi="Times New Roman" w:cs="Times New Roman"/>
        </w:rPr>
        <w:t xml:space="preserve"> </w:t>
      </w:r>
      <w:r w:rsidRPr="00770149">
        <w:rPr>
          <w:rFonts w:ascii="Times New Roman" w:hAnsi="Times New Roman" w:cs="Times New Roman"/>
        </w:rPr>
        <w:t>playing when you asked to adjourn the motions from today and</w:t>
      </w:r>
      <w:r>
        <w:rPr>
          <w:rFonts w:ascii="Times New Roman" w:hAnsi="Times New Roman" w:cs="Times New Roman"/>
        </w:rPr>
        <w:t xml:space="preserve"> </w:t>
      </w:r>
      <w:r w:rsidRPr="00770149">
        <w:rPr>
          <w:rFonts w:ascii="Times New Roman" w:hAnsi="Times New Roman" w:cs="Times New Roman"/>
        </w:rPr>
        <w:t>then serve discovery, including a deposition notice for</w:t>
      </w:r>
      <w:r>
        <w:rPr>
          <w:rFonts w:ascii="Times New Roman" w:hAnsi="Times New Roman" w:cs="Times New Roman"/>
        </w:rPr>
        <w:t xml:space="preserve"> </w:t>
      </w:r>
      <w:r w:rsidRPr="00770149">
        <w:rPr>
          <w:rFonts w:ascii="Times New Roman" w:hAnsi="Times New Roman" w:cs="Times New Roman"/>
        </w:rPr>
        <w:t>tomorrow and wouldn't agree to adjournment?</w:t>
      </w:r>
    </w:p>
    <w:p w14:paraId="70A93230"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MR. CARROLL</w:t>
      </w:r>
      <w:r w:rsidRPr="00770149">
        <w:rPr>
          <w:rFonts w:ascii="Times New Roman" w:hAnsi="Times New Roman" w:cs="Times New Roman"/>
        </w:rPr>
        <w:t>: Your Honor, we were not playing an</w:t>
      </w:r>
      <w:r>
        <w:rPr>
          <w:rFonts w:ascii="Times New Roman" w:hAnsi="Times New Roman" w:cs="Times New Roman"/>
        </w:rPr>
        <w:t xml:space="preserve">y </w:t>
      </w:r>
      <w:r w:rsidRPr="00770149">
        <w:rPr>
          <w:rFonts w:ascii="Times New Roman" w:hAnsi="Times New Roman" w:cs="Times New Roman"/>
        </w:rPr>
        <w:t>games, and that is not what happened.</w:t>
      </w:r>
    </w:p>
    <w:p w14:paraId="25F74B88" w14:textId="77777777" w:rsidR="00EF5BF3" w:rsidRPr="00770149" w:rsidRDefault="00EF5BF3" w:rsidP="00B4356A">
      <w:pPr>
        <w:ind w:left="720" w:right="720"/>
        <w:jc w:val="both"/>
        <w:rPr>
          <w:rFonts w:ascii="Times New Roman" w:hAnsi="Times New Roman" w:cs="Times New Roman"/>
        </w:rPr>
      </w:pPr>
      <w:r w:rsidRPr="00770149">
        <w:rPr>
          <w:rFonts w:ascii="Times New Roman" w:hAnsi="Times New Roman" w:cs="Times New Roman"/>
          <w:b/>
        </w:rPr>
        <w:t>THE COURT</w:t>
      </w:r>
      <w:r w:rsidRPr="00770149">
        <w:rPr>
          <w:rFonts w:ascii="Times New Roman" w:hAnsi="Times New Roman" w:cs="Times New Roman"/>
        </w:rPr>
        <w:t>: Well, it sure seems to me like that.</w:t>
      </w:r>
      <w:r>
        <w:rPr>
          <w:rStyle w:val="FootnoteReference"/>
          <w:rFonts w:cs="Times New Roman"/>
        </w:rPr>
        <w:footnoteReference w:id="442"/>
      </w:r>
    </w:p>
    <w:p w14:paraId="1B19700F"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As no surprise, Judge Glenn refused the gift card holder’s requests for mediation on the issue.</w:t>
      </w:r>
      <w:r>
        <w:rPr>
          <w:rStyle w:val="FootnoteReference"/>
          <w:rFonts w:cs="Times New Roman"/>
        </w:rPr>
        <w:footnoteReference w:id="443"/>
      </w:r>
      <w:r>
        <w:rPr>
          <w:rFonts w:ascii="Times New Roman" w:hAnsi="Times New Roman" w:cs="Times New Roman"/>
        </w:rPr>
        <w:t xml:space="preserve">  Shortly thereafter, however, he approved the discovery requests by order dated June 12, 2012.</w:t>
      </w:r>
      <w:r>
        <w:rPr>
          <w:rStyle w:val="FootnoteReference"/>
          <w:rFonts w:cs="Times New Roman"/>
        </w:rPr>
        <w:footnoteReference w:id="444"/>
      </w:r>
    </w:p>
    <w:p w14:paraId="3C06D045" w14:textId="77777777" w:rsidR="00B4356A" w:rsidRDefault="00B4356A" w:rsidP="006E4113">
      <w:pPr>
        <w:spacing w:line="276" w:lineRule="auto"/>
        <w:jc w:val="both"/>
        <w:rPr>
          <w:rFonts w:ascii="Times New Roman" w:hAnsi="Times New Roman" w:cs="Times New Roman"/>
        </w:rPr>
      </w:pPr>
    </w:p>
    <w:p w14:paraId="39ECA626"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Following the depositions of the Liquidating Trust’s two declarants, both parties filed supplemental briefs, and Judge Glenn was set to rule on the gift card claim issues.</w:t>
      </w:r>
      <w:r>
        <w:rPr>
          <w:rStyle w:val="FootnoteReference"/>
          <w:rFonts w:cs="Times New Roman"/>
        </w:rPr>
        <w:footnoteReference w:id="445"/>
      </w:r>
      <w:r>
        <w:rPr>
          <w:rFonts w:ascii="Times New Roman" w:hAnsi="Times New Roman" w:cs="Times New Roman"/>
        </w:rPr>
        <w:t xml:space="preserve">  In a memorandum opinion dated August 14, 2011, Judge Glenn focused on whether the gift card holders were “known” creditors to Borders Group, which would render the published notice of the Bar Date insufficient to the gift card holders.</w:t>
      </w:r>
      <w:r>
        <w:rPr>
          <w:rStyle w:val="FootnoteReference"/>
          <w:rFonts w:cs="Times New Roman"/>
        </w:rPr>
        <w:footnoteReference w:id="446"/>
      </w:r>
      <w:r>
        <w:rPr>
          <w:rFonts w:ascii="Times New Roman" w:hAnsi="Times New Roman" w:cs="Times New Roman"/>
        </w:rPr>
        <w:t xml:space="preserve">  This issue would hinge on whether Borders Group had a way to identify who purchased and ultimately received gift cards.</w:t>
      </w:r>
      <w:r>
        <w:rPr>
          <w:rStyle w:val="FootnoteReference"/>
          <w:rFonts w:cs="Times New Roman"/>
        </w:rPr>
        <w:footnoteReference w:id="447"/>
      </w:r>
      <w:r>
        <w:rPr>
          <w:rFonts w:ascii="Times New Roman" w:hAnsi="Times New Roman" w:cs="Times New Roman"/>
        </w:rPr>
        <w:t xml:space="preserve">  In his memorandum opinion on the issues, Judge Glenn quickly dismissed the gift cardholder’s arguments: </w:t>
      </w:r>
    </w:p>
    <w:p w14:paraId="46AECA35" w14:textId="77777777" w:rsidR="00EF5BF3" w:rsidRDefault="00EF5BF3" w:rsidP="009E397D">
      <w:pPr>
        <w:ind w:left="720" w:right="720"/>
        <w:jc w:val="both"/>
        <w:rPr>
          <w:rFonts w:ascii="Times New Roman" w:hAnsi="Times New Roman" w:cs="Times New Roman"/>
        </w:rPr>
      </w:pPr>
      <w:r w:rsidRPr="00A42D39">
        <w:rPr>
          <w:rFonts w:ascii="Times New Roman" w:hAnsi="Times New Roman" w:cs="Times New Roman"/>
        </w:rPr>
        <w:t>Gift Card Holders’ status as possible</w:t>
      </w:r>
      <w:r>
        <w:rPr>
          <w:rFonts w:ascii="Times New Roman" w:hAnsi="Times New Roman" w:cs="Times New Roman"/>
        </w:rPr>
        <w:t xml:space="preserve"> </w:t>
      </w:r>
      <w:r w:rsidRPr="00A42D39">
        <w:rPr>
          <w:rFonts w:ascii="Times New Roman" w:hAnsi="Times New Roman" w:cs="Times New Roman"/>
        </w:rPr>
        <w:t>creditors was not known or reasonably ascertainable to the Debtors.</w:t>
      </w:r>
      <w:r>
        <w:rPr>
          <w:rFonts w:ascii="Times New Roman" w:hAnsi="Times New Roman" w:cs="Times New Roman"/>
        </w:rPr>
        <w:t xml:space="preserve"> </w:t>
      </w:r>
      <w:r w:rsidRPr="00A42D39">
        <w:rPr>
          <w:rFonts w:ascii="Times New Roman" w:hAnsi="Times New Roman" w:cs="Times New Roman"/>
        </w:rPr>
        <w:t>As an initial matter, gift</w:t>
      </w:r>
      <w:r>
        <w:rPr>
          <w:rFonts w:ascii="Times New Roman" w:hAnsi="Times New Roman" w:cs="Times New Roman"/>
        </w:rPr>
        <w:t xml:space="preserve"> </w:t>
      </w:r>
      <w:r w:rsidRPr="00A42D39">
        <w:rPr>
          <w:rFonts w:ascii="Times New Roman" w:hAnsi="Times New Roman" w:cs="Times New Roman"/>
        </w:rPr>
        <w:t>cards, as their name illustrates, are not intended to be used by the purchaser but are instead</w:t>
      </w:r>
      <w:r>
        <w:rPr>
          <w:rFonts w:ascii="Times New Roman" w:hAnsi="Times New Roman" w:cs="Times New Roman"/>
        </w:rPr>
        <w:t xml:space="preserve"> </w:t>
      </w:r>
      <w:r w:rsidRPr="00A42D39">
        <w:rPr>
          <w:rFonts w:ascii="Times New Roman" w:hAnsi="Times New Roman" w:cs="Times New Roman"/>
        </w:rPr>
        <w:t>intended as gifts, so even if the Debtors were able to identify the purchasers of the Gift Cards,</w:t>
      </w:r>
      <w:r>
        <w:rPr>
          <w:rFonts w:ascii="Times New Roman" w:hAnsi="Times New Roman" w:cs="Times New Roman"/>
        </w:rPr>
        <w:t xml:space="preserve"> </w:t>
      </w:r>
      <w:r w:rsidRPr="00A42D39">
        <w:rPr>
          <w:rFonts w:ascii="Times New Roman" w:hAnsi="Times New Roman" w:cs="Times New Roman"/>
        </w:rPr>
        <w:t>they would have no way of tracing</w:t>
      </w:r>
      <w:r>
        <w:rPr>
          <w:rFonts w:ascii="Times New Roman" w:hAnsi="Times New Roman" w:cs="Times New Roman"/>
        </w:rPr>
        <w:t xml:space="preserve"> </w:t>
      </w:r>
      <w:r w:rsidRPr="00A42D39">
        <w:rPr>
          <w:rFonts w:ascii="Times New Roman" w:hAnsi="Times New Roman" w:cs="Times New Roman"/>
        </w:rPr>
        <w:t xml:space="preserve">the ultimate recipients. And, </w:t>
      </w:r>
      <w:r>
        <w:rPr>
          <w:rFonts w:ascii="Times New Roman" w:hAnsi="Times New Roman" w:cs="Times New Roman"/>
        </w:rPr>
        <w:t xml:space="preserve">in fact, the Gift Card Holders, </w:t>
      </w:r>
      <w:r w:rsidRPr="00A42D39">
        <w:rPr>
          <w:rFonts w:ascii="Times New Roman" w:hAnsi="Times New Roman" w:cs="Times New Roman"/>
        </w:rPr>
        <w:t>by their own admission, received their Gift Cards as gifts.</w:t>
      </w:r>
      <w:r>
        <w:rPr>
          <w:rStyle w:val="FootnoteReference"/>
          <w:rFonts w:cs="Times New Roman"/>
        </w:rPr>
        <w:footnoteReference w:id="448"/>
      </w:r>
    </w:p>
    <w:p w14:paraId="3A903B41" w14:textId="77777777" w:rsidR="00EF5BF3" w:rsidRDefault="00EF5BF3" w:rsidP="006E4113">
      <w:pPr>
        <w:spacing w:line="276" w:lineRule="auto"/>
        <w:jc w:val="both"/>
        <w:rPr>
          <w:rFonts w:cs="Times New Roman"/>
        </w:rPr>
      </w:pPr>
      <w:r>
        <w:rPr>
          <w:rFonts w:ascii="Times New Roman" w:hAnsi="Times New Roman" w:cs="Times New Roman"/>
        </w:rPr>
        <w:t xml:space="preserve">Thus, Judge Glenn held that the gift card holders were </w:t>
      </w:r>
      <w:r>
        <w:rPr>
          <w:rFonts w:ascii="Times New Roman" w:hAnsi="Times New Roman" w:cs="Times New Roman"/>
          <w:i/>
        </w:rPr>
        <w:t>not</w:t>
      </w:r>
      <w:r>
        <w:rPr>
          <w:rFonts w:ascii="Times New Roman" w:hAnsi="Times New Roman" w:cs="Times New Roman"/>
        </w:rPr>
        <w:t xml:space="preserve"> known creditors.  Further, he held that the notice provided to the gift card holders in the </w:t>
      </w:r>
      <w:r>
        <w:rPr>
          <w:rFonts w:ascii="Times New Roman" w:hAnsi="Times New Roman" w:cs="Times New Roman"/>
          <w:i/>
        </w:rPr>
        <w:t>New York Times</w:t>
      </w:r>
      <w:r>
        <w:rPr>
          <w:rFonts w:ascii="Times New Roman" w:hAnsi="Times New Roman" w:cs="Times New Roman"/>
        </w:rPr>
        <w:t xml:space="preserve"> and on the Borders Reorganization website complied with the Bar Date Order and the Federal Rules of Bankruptcy procedure, and therefore was adequate.</w:t>
      </w:r>
      <w:r>
        <w:rPr>
          <w:rStyle w:val="FootnoteReference"/>
          <w:rFonts w:cs="Times New Roman"/>
        </w:rPr>
        <w:footnoteReference w:id="449"/>
      </w:r>
      <w:r>
        <w:rPr>
          <w:rFonts w:ascii="Times New Roman" w:hAnsi="Times New Roman" w:cs="Times New Roman"/>
        </w:rPr>
        <w:t xml:space="preserve">  Accordingly, he entered orders denying both of the gift card holder’s motions.</w:t>
      </w:r>
      <w:r w:rsidRPr="005843ED">
        <w:rPr>
          <w:rStyle w:val="FootnoteReference"/>
          <w:rFonts w:cs="Times New Roman"/>
        </w:rPr>
        <w:t xml:space="preserve"> </w:t>
      </w:r>
      <w:r>
        <w:rPr>
          <w:rStyle w:val="FootnoteReference"/>
          <w:rFonts w:cs="Times New Roman"/>
        </w:rPr>
        <w:footnoteReference w:id="450"/>
      </w:r>
    </w:p>
    <w:p w14:paraId="6892B2D6" w14:textId="77777777" w:rsidR="00B4356A" w:rsidRPr="00456C50" w:rsidRDefault="00B4356A" w:rsidP="006E4113">
      <w:pPr>
        <w:spacing w:line="276" w:lineRule="auto"/>
        <w:jc w:val="both"/>
        <w:rPr>
          <w:rFonts w:ascii="Times New Roman" w:hAnsi="Times New Roman" w:cs="Times New Roman"/>
        </w:rPr>
      </w:pPr>
    </w:p>
    <w:p w14:paraId="4A3E0AF3" w14:textId="77777777"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Despite Judge Glenn’s rulings, the gift card claimants (or, probably more accurately, their counsel) refused to go away.  Less than two weeks after the rulings were entered, the gift card claimants filed notices of appeal.</w:t>
      </w:r>
      <w:r>
        <w:rPr>
          <w:rStyle w:val="FootnoteReference"/>
          <w:rFonts w:cs="Times New Roman"/>
        </w:rPr>
        <w:footnoteReference w:id="451"/>
      </w:r>
      <w:r>
        <w:rPr>
          <w:rFonts w:ascii="Times New Roman" w:hAnsi="Times New Roman" w:cs="Times New Roman"/>
        </w:rPr>
        <w:t xml:space="preserve">  They additionally filed a motion to stay the required interim distribution for 2012, on the grounds that making any such distributions would decrease the amount of money available to satisfy their priority claims and make their appeals equitably moot.</w:t>
      </w:r>
      <w:r>
        <w:rPr>
          <w:rStyle w:val="FootnoteReference"/>
          <w:rFonts w:cs="Times New Roman"/>
        </w:rPr>
        <w:footnoteReference w:id="452"/>
      </w:r>
      <w:r>
        <w:rPr>
          <w:rFonts w:ascii="Times New Roman" w:hAnsi="Times New Roman" w:cs="Times New Roman"/>
        </w:rPr>
        <w:t xml:space="preserve">  Judge Glenn was not receptive: he denied the motion to stay the interim distributions on November 2, 2012.</w:t>
      </w:r>
      <w:r>
        <w:rPr>
          <w:rStyle w:val="FootnoteReference"/>
          <w:rFonts w:cs="Times New Roman"/>
        </w:rPr>
        <w:footnoteReference w:id="453"/>
      </w:r>
    </w:p>
    <w:p w14:paraId="5EE3A371" w14:textId="77777777" w:rsidR="00B4356A" w:rsidRDefault="00B4356A" w:rsidP="006E4113">
      <w:pPr>
        <w:spacing w:line="276" w:lineRule="auto"/>
        <w:jc w:val="both"/>
        <w:rPr>
          <w:rFonts w:ascii="Times New Roman" w:hAnsi="Times New Roman" w:cs="Times New Roman"/>
        </w:rPr>
      </w:pPr>
    </w:p>
    <w:p w14:paraId="4936DA0D" w14:textId="72E08752" w:rsidR="00EF5BF3" w:rsidRDefault="00EF5BF3" w:rsidP="006E4113">
      <w:pPr>
        <w:spacing w:line="276" w:lineRule="auto"/>
        <w:jc w:val="both"/>
        <w:rPr>
          <w:rFonts w:ascii="Times New Roman" w:hAnsi="Times New Roman" w:cs="Times New Roman"/>
        </w:rPr>
      </w:pPr>
      <w:r>
        <w:rPr>
          <w:rFonts w:ascii="Times New Roman" w:hAnsi="Times New Roman" w:cs="Times New Roman"/>
        </w:rPr>
        <w:tab/>
        <w:t>The gift card holders were right about something, however</w:t>
      </w:r>
      <w:r w:rsidR="00DD76C8">
        <w:rPr>
          <w:rFonts w:ascii="Times New Roman" w:hAnsi="Times New Roman" w:cs="Times New Roman"/>
        </w:rPr>
        <w:t>:</w:t>
      </w:r>
      <w:r>
        <w:rPr>
          <w:rFonts w:ascii="Times New Roman" w:hAnsi="Times New Roman" w:cs="Times New Roman"/>
        </w:rPr>
        <w:t xml:space="preserve"> when Andrew Carter, Jr., District Court Judge for the United States District Court for the Southern District of New York, ruled on their appeals, he held that the appeals were entirely equitably moot.</w:t>
      </w:r>
      <w:r>
        <w:rPr>
          <w:rStyle w:val="FootnoteReference"/>
          <w:rFonts w:cs="Times New Roman"/>
        </w:rPr>
        <w:footnoteReference w:id="454"/>
      </w:r>
      <w:r>
        <w:rPr>
          <w:rFonts w:ascii="Times New Roman" w:hAnsi="Times New Roman" w:cs="Times New Roman"/>
        </w:rPr>
        <w:t xml:space="preserve">  Thus, on May 22, 2013, the gift card holders claims were officially dead, and the outstanding gift cards were reduced to mere bookmarks (that is, if anyone still even reads paper books).</w:t>
      </w:r>
    </w:p>
    <w:p w14:paraId="5E020EE0" w14:textId="77777777" w:rsidR="00B4356A" w:rsidRDefault="00B4356A" w:rsidP="006E4113">
      <w:pPr>
        <w:spacing w:line="276" w:lineRule="auto"/>
        <w:jc w:val="both"/>
        <w:rPr>
          <w:rFonts w:ascii="Times New Roman" w:hAnsi="Times New Roman" w:cs="Times New Roman"/>
        </w:rPr>
      </w:pPr>
    </w:p>
    <w:p w14:paraId="58581364" w14:textId="2AB44ED9" w:rsidR="00EF5BF3" w:rsidRDefault="00CC14A6" w:rsidP="009E397D">
      <w:pPr>
        <w:pStyle w:val="Heading2"/>
        <w:spacing w:line="276" w:lineRule="auto"/>
        <w:rPr>
          <w:i/>
        </w:rPr>
      </w:pPr>
      <w:r>
        <w:tab/>
      </w:r>
      <w:bookmarkStart w:id="45" w:name="_Toc259994217"/>
      <w:r>
        <w:t>II</w:t>
      </w:r>
      <w:r w:rsidR="00694311" w:rsidRPr="00694311">
        <w:t>.</w:t>
      </w:r>
      <w:r w:rsidR="00694311">
        <w:t xml:space="preserve"> </w:t>
      </w:r>
      <w:r w:rsidR="00C9116A">
        <w:tab/>
      </w:r>
      <w:r w:rsidR="00EF5BF3" w:rsidRPr="009E397D">
        <w:rPr>
          <w:i/>
        </w:rPr>
        <w:t>The Borders Bankruptcy Today</w:t>
      </w:r>
      <w:bookmarkEnd w:id="45"/>
    </w:p>
    <w:p w14:paraId="100185A3" w14:textId="77777777" w:rsidR="00B4356A" w:rsidRPr="009E397D" w:rsidRDefault="00B4356A" w:rsidP="00B4356A"/>
    <w:p w14:paraId="796A6005" w14:textId="6241B0A0" w:rsidR="005835C1" w:rsidRDefault="00EF5BF3" w:rsidP="006E4113">
      <w:pPr>
        <w:spacing w:line="276" w:lineRule="auto"/>
        <w:jc w:val="both"/>
        <w:rPr>
          <w:rFonts w:ascii="Times New Roman" w:hAnsi="Times New Roman" w:cs="Times New Roman"/>
        </w:rPr>
      </w:pPr>
      <w:r>
        <w:rPr>
          <w:rFonts w:ascii="Times New Roman" w:hAnsi="Times New Roman" w:cs="Times New Roman"/>
          <w:b/>
          <w:i/>
        </w:rPr>
        <w:tab/>
      </w:r>
      <w:r>
        <w:rPr>
          <w:rFonts w:ascii="Times New Roman" w:hAnsi="Times New Roman" w:cs="Times New Roman"/>
        </w:rPr>
        <w:t>As of April 2014, the Borders case is still open.  The most recent action in the case began on January 3, 2013, when the trustee of the Liquidating Trust began filing preference actions</w:t>
      </w:r>
      <w:r w:rsidR="00DD76C8">
        <w:rPr>
          <w:rFonts w:ascii="Times New Roman" w:hAnsi="Times New Roman" w:cs="Times New Roman"/>
        </w:rPr>
        <w:t xml:space="preserve"> pursuant section 547 of the Bankruptcy Code</w:t>
      </w:r>
      <w:r>
        <w:rPr>
          <w:rFonts w:ascii="Times New Roman" w:hAnsi="Times New Roman" w:cs="Times New Roman"/>
        </w:rPr>
        <w:t>, primarily against vendors and suppliers who received payments in the 90 days prior to Borders filing bankruptcy.</w:t>
      </w:r>
      <w:r w:rsidRPr="005843ED">
        <w:rPr>
          <w:rStyle w:val="FootnoteReference"/>
          <w:rFonts w:cs="Times New Roman"/>
        </w:rPr>
        <w:t xml:space="preserve"> </w:t>
      </w:r>
      <w:r>
        <w:rPr>
          <w:rStyle w:val="FootnoteReference"/>
          <w:rFonts w:cs="Times New Roman"/>
        </w:rPr>
        <w:footnoteReference w:id="455"/>
      </w:r>
      <w:r>
        <w:rPr>
          <w:rFonts w:ascii="Times New Roman" w:hAnsi="Times New Roman" w:cs="Times New Roman"/>
        </w:rPr>
        <w:t xml:space="preserve">  The Liquidating Trustee ended up filing a total of 192 such actions.</w:t>
      </w:r>
      <w:r>
        <w:rPr>
          <w:rStyle w:val="FootnoteReference"/>
          <w:rFonts w:cs="Times New Roman"/>
        </w:rPr>
        <w:footnoteReference w:id="456"/>
      </w:r>
      <w:r>
        <w:rPr>
          <w:rFonts w:ascii="Times New Roman" w:hAnsi="Times New Roman" w:cs="Times New Roman"/>
        </w:rPr>
        <w:t xml:space="preserve"> Few details can be ascertained about these actions from the case docket, since the Avoidance Action Procedures were tailored to facilitate resolving the disputes with as little court involvement as possible.</w:t>
      </w:r>
      <w:r>
        <w:rPr>
          <w:rStyle w:val="FootnoteReference"/>
          <w:rFonts w:cs="Times New Roman"/>
        </w:rPr>
        <w:footnoteReference w:id="457"/>
      </w:r>
      <w:r>
        <w:rPr>
          <w:rFonts w:ascii="Times New Roman" w:hAnsi="Times New Roman" w:cs="Times New Roman"/>
        </w:rPr>
        <w:t xml:space="preserve">  However, as of the latest status report, filed on January 17, 2014, it appears that most of the preference actions have been resolved, either through settlement or dismissal.</w:t>
      </w:r>
      <w:r>
        <w:rPr>
          <w:rStyle w:val="FootnoteReference"/>
          <w:rFonts w:cs="Times New Roman"/>
        </w:rPr>
        <w:footnoteReference w:id="458"/>
      </w:r>
    </w:p>
    <w:p w14:paraId="0247C572" w14:textId="77777777" w:rsidR="006E4113" w:rsidRDefault="006E4113" w:rsidP="006E4113">
      <w:pPr>
        <w:spacing w:line="276" w:lineRule="auto"/>
        <w:jc w:val="both"/>
        <w:rPr>
          <w:rFonts w:ascii="Times New Roman" w:hAnsi="Times New Roman" w:cs="Times New Roman"/>
        </w:rPr>
      </w:pPr>
    </w:p>
    <w:p w14:paraId="769E5563" w14:textId="63480DD3" w:rsidR="005835C1" w:rsidRDefault="00B4356A" w:rsidP="006E4113">
      <w:pPr>
        <w:pStyle w:val="Heading1"/>
        <w:spacing w:line="276" w:lineRule="auto"/>
        <w:rPr>
          <w:u w:val="single"/>
        </w:rPr>
      </w:pPr>
      <w:bookmarkStart w:id="46" w:name="_Toc259994218"/>
      <w:r>
        <w:t>G</w:t>
      </w:r>
      <w:r w:rsidR="005835C1" w:rsidRPr="005835C1">
        <w:t>.</w:t>
      </w:r>
      <w:r w:rsidR="005835C1">
        <w:tab/>
      </w:r>
      <w:r w:rsidR="00AE7523">
        <w:rPr>
          <w:i/>
        </w:rPr>
        <w:t xml:space="preserve"> </w:t>
      </w:r>
      <w:r w:rsidR="00CC14A6">
        <w:rPr>
          <w:u w:val="single"/>
        </w:rPr>
        <w:t>Conclusion</w:t>
      </w:r>
      <w:bookmarkEnd w:id="46"/>
    </w:p>
    <w:p w14:paraId="1883DF4A" w14:textId="77777777" w:rsidR="006E4113" w:rsidRDefault="00CC14A6" w:rsidP="009E397D">
      <w:pPr>
        <w:spacing w:line="276" w:lineRule="auto"/>
      </w:pPr>
      <w:r>
        <w:tab/>
      </w:r>
    </w:p>
    <w:p w14:paraId="3695AF9D" w14:textId="7AD626D4" w:rsidR="00CC14A6" w:rsidRDefault="006E4113" w:rsidP="006E4113">
      <w:pPr>
        <w:spacing w:line="276" w:lineRule="auto"/>
        <w:rPr>
          <w:rFonts w:ascii="Times New Roman" w:hAnsi="Times New Roman" w:cs="Times New Roman"/>
          <w:b/>
          <w:i/>
        </w:rPr>
      </w:pPr>
      <w:r>
        <w:tab/>
      </w:r>
      <w:r w:rsidR="00CC14A6" w:rsidRPr="009E397D">
        <w:rPr>
          <w:rFonts w:ascii="Times New Roman" w:hAnsi="Times New Roman" w:cs="Times New Roman"/>
          <w:b/>
          <w:i/>
        </w:rPr>
        <w:t>The End of an Era</w:t>
      </w:r>
    </w:p>
    <w:p w14:paraId="2A1335A4" w14:textId="77777777" w:rsidR="00B4356A" w:rsidRPr="009E397D" w:rsidRDefault="00B4356A" w:rsidP="006E4113">
      <w:pPr>
        <w:spacing w:line="276" w:lineRule="auto"/>
        <w:rPr>
          <w:rFonts w:ascii="Times New Roman" w:hAnsi="Times New Roman" w:cs="Times New Roman"/>
          <w:b/>
          <w:i/>
        </w:rPr>
      </w:pPr>
    </w:p>
    <w:p w14:paraId="6BE73BF3" w14:textId="21F1D4C8" w:rsidR="00694311" w:rsidRPr="00D34D1D" w:rsidRDefault="00694311" w:rsidP="006E4113">
      <w:pPr>
        <w:spacing w:line="276" w:lineRule="auto"/>
        <w:jc w:val="both"/>
        <w:rPr>
          <w:rFonts w:ascii="Times New Roman" w:hAnsi="Times New Roman" w:cs="Times New Roman"/>
        </w:rPr>
      </w:pPr>
      <w:r>
        <w:tab/>
      </w:r>
      <w:r w:rsidR="00DD76C8">
        <w:rPr>
          <w:rFonts w:ascii="Times New Roman" w:hAnsi="Times New Roman" w:cs="Times New Roman"/>
        </w:rPr>
        <w:t>By the end of September 2011, all that</w:t>
      </w:r>
      <w:r>
        <w:rPr>
          <w:rFonts w:ascii="Times New Roman" w:hAnsi="Times New Roman" w:cs="Times New Roman"/>
        </w:rPr>
        <w:t xml:space="preserve"> remained of what used to be a </w:t>
      </w:r>
      <w:r w:rsidRPr="00D34D1D">
        <w:rPr>
          <w:rFonts w:ascii="Times New Roman" w:hAnsi="Times New Roman" w:cs="Times New Roman"/>
        </w:rPr>
        <w:t xml:space="preserve">bookstore giant were hundreds of empty stores </w:t>
      </w:r>
      <w:r>
        <w:rPr>
          <w:rFonts w:ascii="Times New Roman" w:hAnsi="Times New Roman" w:cs="Times New Roman"/>
        </w:rPr>
        <w:t xml:space="preserve">throughout the nation </w:t>
      </w:r>
      <w:r w:rsidRPr="00D34D1D">
        <w:rPr>
          <w:rFonts w:ascii="Times New Roman" w:hAnsi="Times New Roman" w:cs="Times New Roman"/>
        </w:rPr>
        <w:t xml:space="preserve">covered with “NOTHING HELD BACK!” signs and yellow tape – oh, and tons of worthless gift cards.  While Borders Group portrayed itself as having fallen prey to the industry’s digital revolution, its ultimate collapse </w:t>
      </w:r>
      <w:r>
        <w:rPr>
          <w:rFonts w:ascii="Times New Roman" w:hAnsi="Times New Roman" w:cs="Times New Roman"/>
        </w:rPr>
        <w:t xml:space="preserve">reflected a </w:t>
      </w:r>
      <w:r w:rsidRPr="00D34D1D">
        <w:rPr>
          <w:rFonts w:ascii="Times New Roman" w:hAnsi="Times New Roman" w:cs="Times New Roman"/>
        </w:rPr>
        <w:t xml:space="preserve">culmination of countless poor decisions.  Because Borders Group entered bankruptcy in such a devastated condition and strapped with debt, it found itself at the will of the DIP Lenders, whose tight deadlines pulled the trigger to end the bookstore chain.  But Borders Group’s bankruptcy represents more than just the end of the bookstore chain – it signifies the obsolescence of the American bookstore.  Long gone are the days when books were cherished - renowned books can now be found in gas stations, </w:t>
      </w:r>
      <w:proofErr w:type="spellStart"/>
      <w:r w:rsidRPr="00D34D1D">
        <w:rPr>
          <w:rFonts w:ascii="Times New Roman" w:hAnsi="Times New Roman" w:cs="Times New Roman"/>
        </w:rPr>
        <w:t>Wal</w:t>
      </w:r>
      <w:proofErr w:type="spellEnd"/>
      <w:r w:rsidRPr="00D34D1D">
        <w:rPr>
          <w:rFonts w:ascii="Times New Roman" w:hAnsi="Times New Roman" w:cs="Times New Roman"/>
        </w:rPr>
        <w:t xml:space="preserve">-Marts, grocery stores, and of course on the Internet.   Also long gone are the days when people turned to bookstores as safe havens from reality – places where readers could escape from their busy lives and get lost in a book.  Now, most people get lost in a Kindle.  Thus, </w:t>
      </w:r>
      <w:r w:rsidR="00FB4164">
        <w:rPr>
          <w:rFonts w:ascii="Times New Roman" w:hAnsi="Times New Roman" w:cs="Times New Roman"/>
        </w:rPr>
        <w:t>when</w:t>
      </w:r>
      <w:r w:rsidRPr="00D34D1D">
        <w:rPr>
          <w:rFonts w:ascii="Times New Roman" w:hAnsi="Times New Roman" w:cs="Times New Roman"/>
        </w:rPr>
        <w:t xml:space="preserve"> </w:t>
      </w:r>
      <w:r w:rsidR="00FB4164">
        <w:rPr>
          <w:rFonts w:ascii="Times New Roman" w:hAnsi="Times New Roman" w:cs="Times New Roman"/>
        </w:rPr>
        <w:t>America</w:t>
      </w:r>
      <w:r w:rsidRPr="00D34D1D">
        <w:rPr>
          <w:rFonts w:ascii="Times New Roman" w:hAnsi="Times New Roman" w:cs="Times New Roman"/>
        </w:rPr>
        <w:t xml:space="preserve"> said goodbye to Borders, it </w:t>
      </w:r>
      <w:r>
        <w:rPr>
          <w:rFonts w:ascii="Times New Roman" w:hAnsi="Times New Roman" w:cs="Times New Roman"/>
        </w:rPr>
        <w:t xml:space="preserve">was also </w:t>
      </w:r>
      <w:r w:rsidRPr="00D34D1D">
        <w:rPr>
          <w:rFonts w:ascii="Times New Roman" w:hAnsi="Times New Roman" w:cs="Times New Roman"/>
        </w:rPr>
        <w:t xml:space="preserve">saying goodbye to an era. </w:t>
      </w:r>
    </w:p>
    <w:p w14:paraId="7440F2D7" w14:textId="5E9B72F2" w:rsidR="00EF5BF3" w:rsidRPr="00DD570A" w:rsidRDefault="00EF5BF3" w:rsidP="00EF5BF3">
      <w:pPr>
        <w:spacing w:line="360" w:lineRule="auto"/>
        <w:jc w:val="both"/>
        <w:rPr>
          <w:rFonts w:ascii="Times New Roman" w:hAnsi="Times New Roman" w:cs="Times New Roman"/>
        </w:rPr>
      </w:pPr>
    </w:p>
    <w:p w14:paraId="7AB10861" w14:textId="77777777" w:rsidR="00EF5BF3" w:rsidRPr="00496ED1" w:rsidRDefault="00EF5BF3" w:rsidP="00EF5BF3">
      <w:pPr>
        <w:spacing w:line="360" w:lineRule="auto"/>
        <w:ind w:firstLine="720"/>
        <w:jc w:val="both"/>
        <w:rPr>
          <w:rFonts w:ascii="Times New Roman" w:hAnsi="Times New Roman" w:cs="Times New Roman"/>
          <w:b/>
        </w:rPr>
      </w:pPr>
    </w:p>
    <w:p w14:paraId="749B6F31" w14:textId="77777777" w:rsidR="00EF5BF3" w:rsidRPr="00496ED1" w:rsidRDefault="00EF5BF3" w:rsidP="00EF5BF3">
      <w:pPr>
        <w:spacing w:line="360" w:lineRule="auto"/>
        <w:jc w:val="both"/>
        <w:rPr>
          <w:rFonts w:ascii="Times New Roman" w:hAnsi="Times New Roman" w:cs="Times New Roman"/>
        </w:rPr>
      </w:pPr>
    </w:p>
    <w:p w14:paraId="0A0591AE" w14:textId="77777777" w:rsidR="00EF5BF3" w:rsidRDefault="00EF5BF3" w:rsidP="00EF5BF3">
      <w:pPr>
        <w:spacing w:line="360" w:lineRule="auto"/>
        <w:jc w:val="both"/>
        <w:rPr>
          <w:rFonts w:ascii="Times New Roman" w:hAnsi="Times New Roman" w:cs="Times New Roman"/>
        </w:rPr>
      </w:pPr>
    </w:p>
    <w:p w14:paraId="12B282D3" w14:textId="77777777" w:rsidR="00EF5BF3" w:rsidRPr="0020629E" w:rsidRDefault="00EF5BF3" w:rsidP="00EF5BF3">
      <w:pPr>
        <w:spacing w:line="360" w:lineRule="auto"/>
        <w:jc w:val="both"/>
        <w:rPr>
          <w:rFonts w:ascii="Times New Roman" w:hAnsi="Times New Roman" w:cs="Times New Roman"/>
        </w:rPr>
      </w:pPr>
    </w:p>
    <w:p w14:paraId="04C83A6F" w14:textId="77777777" w:rsidR="00EF5BF3" w:rsidRPr="00BF5DDF" w:rsidRDefault="00EF5BF3" w:rsidP="0087642C">
      <w:pPr>
        <w:spacing w:line="360" w:lineRule="auto"/>
        <w:jc w:val="both"/>
        <w:rPr>
          <w:rFonts w:ascii="Times New Roman" w:hAnsi="Times New Roman" w:cs="Times New Roman"/>
        </w:rPr>
      </w:pPr>
    </w:p>
    <w:sectPr w:rsidR="00EF5BF3" w:rsidRPr="00BF5DDF" w:rsidSect="004A61C1">
      <w:footerReference w:type="default" r:id="rId12"/>
      <w:pgSz w:w="12240" w:h="15840"/>
      <w:pgMar w:top="1440" w:right="1440" w:bottom="1440" w:left="1440" w:header="36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30E6BE" w14:textId="77777777" w:rsidR="007F68AA" w:rsidRDefault="007F68AA" w:rsidP="005F0B94">
      <w:r>
        <w:separator/>
      </w:r>
    </w:p>
  </w:endnote>
  <w:endnote w:type="continuationSeparator" w:id="0">
    <w:p w14:paraId="0D9E31D8" w14:textId="77777777" w:rsidR="007F68AA" w:rsidRDefault="007F68AA" w:rsidP="005F0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D796" w14:textId="77777777" w:rsidR="007F68AA" w:rsidRDefault="007F68AA" w:rsidP="004A61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915DEB" w14:textId="77777777" w:rsidR="007F68AA" w:rsidRDefault="007F6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28FCF" w14:textId="77777777" w:rsidR="007F68AA" w:rsidRPr="00833B83" w:rsidRDefault="007F68AA" w:rsidP="00694311">
    <w:pPr>
      <w:pStyle w:val="Footer"/>
      <w:framePr w:wrap="around" w:vAnchor="text" w:hAnchor="margin" w:xAlign="center" w:y="1"/>
      <w:rPr>
        <w:rStyle w:val="PageNumber"/>
        <w:rFonts w:ascii="Times New Roman" w:hAnsi="Times New Roman" w:cs="Times New Roman"/>
      </w:rPr>
    </w:pPr>
    <w:r w:rsidRPr="00833B83">
      <w:rPr>
        <w:rStyle w:val="PageNumber"/>
        <w:rFonts w:ascii="Times New Roman" w:hAnsi="Times New Roman" w:cs="Times New Roman"/>
      </w:rPr>
      <w:fldChar w:fldCharType="begin"/>
    </w:r>
    <w:r w:rsidRPr="00833B83">
      <w:rPr>
        <w:rStyle w:val="PageNumber"/>
        <w:rFonts w:ascii="Times New Roman" w:hAnsi="Times New Roman" w:cs="Times New Roman"/>
      </w:rPr>
      <w:instrText xml:space="preserve">PAGE  </w:instrText>
    </w:r>
    <w:r w:rsidRPr="00833B83">
      <w:rPr>
        <w:rStyle w:val="PageNumber"/>
        <w:rFonts w:ascii="Times New Roman" w:hAnsi="Times New Roman" w:cs="Times New Roman"/>
      </w:rPr>
      <w:fldChar w:fldCharType="separate"/>
    </w:r>
    <w:r w:rsidR="00B53F3F">
      <w:rPr>
        <w:rStyle w:val="PageNumber"/>
        <w:rFonts w:ascii="Times New Roman" w:hAnsi="Times New Roman" w:cs="Times New Roman"/>
        <w:noProof/>
      </w:rPr>
      <w:t>ii</w:t>
    </w:r>
    <w:r w:rsidRPr="00833B83">
      <w:rPr>
        <w:rStyle w:val="PageNumber"/>
        <w:rFonts w:ascii="Times New Roman" w:hAnsi="Times New Roman" w:cs="Times New Roman"/>
      </w:rPr>
      <w:fldChar w:fldCharType="end"/>
    </w:r>
  </w:p>
  <w:p w14:paraId="686913F3" w14:textId="77777777" w:rsidR="007F68AA" w:rsidRPr="00833B83" w:rsidRDefault="007F68AA" w:rsidP="004A61C1">
    <w:pPr>
      <w:pStyle w:val="Footer"/>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718F" w14:textId="77777777" w:rsidR="007F68AA" w:rsidRPr="00833B83" w:rsidRDefault="007F68AA" w:rsidP="00694311">
    <w:pPr>
      <w:pStyle w:val="Footer"/>
      <w:framePr w:wrap="around" w:vAnchor="text" w:hAnchor="margin" w:xAlign="center" w:y="1"/>
      <w:rPr>
        <w:rStyle w:val="PageNumber"/>
        <w:rFonts w:ascii="Times New Roman" w:hAnsi="Times New Roman" w:cs="Times New Roman"/>
      </w:rPr>
    </w:pPr>
    <w:r w:rsidRPr="00833B83">
      <w:rPr>
        <w:rStyle w:val="PageNumber"/>
        <w:rFonts w:ascii="Times New Roman" w:hAnsi="Times New Roman" w:cs="Times New Roman"/>
      </w:rPr>
      <w:fldChar w:fldCharType="begin"/>
    </w:r>
    <w:r w:rsidRPr="00833B83">
      <w:rPr>
        <w:rStyle w:val="PageNumber"/>
        <w:rFonts w:ascii="Times New Roman" w:hAnsi="Times New Roman" w:cs="Times New Roman"/>
      </w:rPr>
      <w:instrText xml:space="preserve">PAGE  </w:instrText>
    </w:r>
    <w:r w:rsidRPr="00833B83">
      <w:rPr>
        <w:rStyle w:val="PageNumber"/>
        <w:rFonts w:ascii="Times New Roman" w:hAnsi="Times New Roman" w:cs="Times New Roman"/>
      </w:rPr>
      <w:fldChar w:fldCharType="separate"/>
    </w:r>
    <w:r w:rsidR="00B53F3F">
      <w:rPr>
        <w:rStyle w:val="PageNumber"/>
        <w:rFonts w:ascii="Times New Roman" w:hAnsi="Times New Roman" w:cs="Times New Roman"/>
        <w:noProof/>
      </w:rPr>
      <w:t>3</w:t>
    </w:r>
    <w:r w:rsidRPr="00833B83">
      <w:rPr>
        <w:rStyle w:val="PageNumber"/>
        <w:rFonts w:ascii="Times New Roman" w:hAnsi="Times New Roman" w:cs="Times New Roman"/>
      </w:rPr>
      <w:fldChar w:fldCharType="end"/>
    </w:r>
  </w:p>
  <w:p w14:paraId="5C2E7191" w14:textId="77777777" w:rsidR="007F68AA" w:rsidRDefault="007F6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116FF" w14:textId="77777777" w:rsidR="007F68AA" w:rsidRDefault="007F68AA" w:rsidP="005F0B94">
      <w:r>
        <w:separator/>
      </w:r>
    </w:p>
  </w:footnote>
  <w:footnote w:type="continuationSeparator" w:id="0">
    <w:p w14:paraId="546F0182" w14:textId="77777777" w:rsidR="007F68AA" w:rsidRDefault="007F68AA" w:rsidP="005F0B94">
      <w:r>
        <w:continuationSeparator/>
      </w:r>
    </w:p>
  </w:footnote>
  <w:footnote w:id="1">
    <w:p w14:paraId="72BE11EE" w14:textId="2E144A49"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 w:history="1">
        <w:r w:rsidRPr="00191C75">
          <w:rPr>
            <w:rStyle w:val="Hyperlink"/>
            <w:rFonts w:cs="Times New Roman"/>
          </w:rPr>
          <w:t xml:space="preserve">Todd Leopold, </w:t>
        </w:r>
        <w:r w:rsidRPr="00191C75">
          <w:rPr>
            <w:rStyle w:val="Hyperlink"/>
            <w:rFonts w:cs="Times New Roman"/>
            <w:i/>
          </w:rPr>
          <w:t>The death and life of a</w:t>
        </w:r>
        <w:r w:rsidRPr="00191C75">
          <w:rPr>
            <w:rStyle w:val="Hyperlink"/>
            <w:rFonts w:cs="Times New Roman"/>
            <w:i/>
          </w:rPr>
          <w:t xml:space="preserve"> </w:t>
        </w:r>
        <w:r w:rsidRPr="00191C75">
          <w:rPr>
            <w:rStyle w:val="Hyperlink"/>
            <w:rFonts w:cs="Times New Roman"/>
            <w:i/>
          </w:rPr>
          <w:t>great American bookstore</w:t>
        </w:r>
        <w:r w:rsidRPr="00191C75">
          <w:rPr>
            <w:rStyle w:val="Hyperlink"/>
            <w:rFonts w:cs="Times New Roman"/>
          </w:rPr>
          <w:t>, CNN, Se</w:t>
        </w:r>
        <w:r w:rsidRPr="00191C75">
          <w:rPr>
            <w:rStyle w:val="Hyperlink"/>
            <w:rFonts w:cs="Times New Roman"/>
          </w:rPr>
          <w:t>p</w:t>
        </w:r>
        <w:r w:rsidRPr="00191C75">
          <w:rPr>
            <w:rStyle w:val="Hyperlink"/>
            <w:rFonts w:cs="Times New Roman"/>
          </w:rPr>
          <w:t>t. 12, 2011.</w:t>
        </w:r>
      </w:hyperlink>
    </w:p>
  </w:footnote>
  <w:footnote w:id="2">
    <w:p w14:paraId="0A85591F" w14:textId="5A05EEB0" w:rsidR="007F68AA" w:rsidRPr="00DA14F1" w:rsidRDefault="007F68AA" w:rsidP="00EC2204">
      <w:pPr>
        <w:pStyle w:val="FootnoteText"/>
        <w:spacing w:after="220"/>
        <w:rPr>
          <w:rFonts w:cs="Times New Roman"/>
          <w:color w:val="0000FF" w:themeColor="hyperlink"/>
          <w:u w:val="single"/>
        </w:rPr>
      </w:pPr>
      <w:r w:rsidRPr="00191C75">
        <w:rPr>
          <w:rStyle w:val="FootnoteReference"/>
          <w:rFonts w:cs="Times New Roman"/>
        </w:rPr>
        <w:footnoteRef/>
      </w:r>
      <w:r w:rsidRPr="00191C75">
        <w:rPr>
          <w:rFonts w:cs="Times New Roman"/>
        </w:rPr>
        <w:t xml:space="preserve"> </w:t>
      </w:r>
      <w:hyperlink r:id="rId2"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3">
    <w:p w14:paraId="481840C1" w14:textId="6C46D69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4">
    <w:p w14:paraId="5C3B0BC1" w14:textId="2198131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5">
    <w:p w14:paraId="6578FDDC" w14:textId="36867CD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6">
    <w:p w14:paraId="4ED5F952" w14:textId="328258B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7">
    <w:p w14:paraId="7FEA38E6" w14:textId="6BB2F92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 w:history="1">
        <w:r w:rsidRPr="00191C75">
          <w:rPr>
            <w:rStyle w:val="Hyperlink"/>
            <w:rFonts w:cs="Times New Roman"/>
          </w:rPr>
          <w:t xml:space="preserve">Nathan Bomey, </w:t>
        </w:r>
        <w:r>
          <w:rPr>
            <w:rStyle w:val="Hyperlink"/>
            <w:rFonts w:cs="Times New Roman"/>
            <w:i/>
          </w:rPr>
          <w:t>Borders</w:t>
        </w:r>
        <w:r w:rsidRPr="00191C75">
          <w:rPr>
            <w:rStyle w:val="Hyperlink"/>
            <w:rFonts w:cs="Times New Roman"/>
            <w:i/>
          </w:rPr>
          <w:t>’ rise and fall: a timeline of the bookstore chain’s 40-year history</w:t>
        </w:r>
        <w:r w:rsidRPr="00191C75">
          <w:rPr>
            <w:rStyle w:val="Hyperlink"/>
            <w:rFonts w:cs="Times New Roman"/>
          </w:rPr>
          <w:t xml:space="preserve">, </w:t>
        </w:r>
        <w:r w:rsidRPr="00191C75">
          <w:rPr>
            <w:rStyle w:val="Hyperlink"/>
            <w:rFonts w:cs="Times New Roman"/>
            <w:smallCaps/>
          </w:rPr>
          <w:t xml:space="preserve">The Ann Arbor </w:t>
        </w:r>
        <w:r w:rsidRPr="00191C75">
          <w:rPr>
            <w:rStyle w:val="Hyperlink"/>
            <w:rFonts w:cs="Times New Roman"/>
            <w:smallCaps/>
          </w:rPr>
          <w:t>N</w:t>
        </w:r>
        <w:r w:rsidRPr="00191C75">
          <w:rPr>
            <w:rStyle w:val="Hyperlink"/>
            <w:rFonts w:cs="Times New Roman"/>
            <w:smallCaps/>
          </w:rPr>
          <w:t xml:space="preserve">ews, </w:t>
        </w:r>
        <w:r w:rsidRPr="00191C75">
          <w:rPr>
            <w:rStyle w:val="Hyperlink"/>
            <w:rFonts w:cs="Times New Roman"/>
          </w:rPr>
          <w:t>July 18, 2011.</w:t>
        </w:r>
      </w:hyperlink>
    </w:p>
  </w:footnote>
  <w:footnote w:id="8">
    <w:p w14:paraId="6FD70870" w14:textId="5313F110" w:rsidR="007F68AA" w:rsidRPr="00191C75" w:rsidRDefault="007F68AA" w:rsidP="00F552E1">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9">
    <w:p w14:paraId="6F7BBBBD" w14:textId="753A58DD" w:rsidR="007F68AA" w:rsidRPr="00191C75" w:rsidRDefault="007F68AA" w:rsidP="00F552E1">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0">
    <w:p w14:paraId="2CBCD72F" w14:textId="17A8BBC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1">
    <w:p w14:paraId="6397FCEA" w14:textId="6781E9E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2">
    <w:p w14:paraId="6754A799" w14:textId="7212DBCB"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2"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3">
    <w:p w14:paraId="06B1B1FA" w14:textId="4CAF5586"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3"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4">
    <w:p w14:paraId="7081BBF9" w14:textId="6E233879"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14"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15">
    <w:p w14:paraId="61ABCFB4" w14:textId="563F4AB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Refer</w:t>
        </w:r>
        <w:r w:rsidRPr="00191C75">
          <w:rPr>
            <w:rStyle w:val="Hyperlink"/>
            <w:rFonts w:cs="Times New Roman"/>
            <w:smallCaps/>
          </w:rPr>
          <w:t>e</w:t>
        </w:r>
        <w:r w:rsidRPr="00191C75">
          <w:rPr>
            <w:rStyle w:val="Hyperlink"/>
            <w:rFonts w:cs="Times New Roman"/>
            <w:smallCaps/>
          </w:rPr>
          <w:t xml:space="preserve">nce for Business. </w:t>
        </w:r>
      </w:hyperlink>
    </w:p>
  </w:footnote>
  <w:footnote w:id="16">
    <w:p w14:paraId="531CA2F6" w14:textId="140E0D0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17">
    <w:p w14:paraId="7ACA505C" w14:textId="6E4FD1D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7"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r w:rsidRPr="00191C75">
        <w:rPr>
          <w:rStyle w:val="Hyperlink"/>
          <w:rFonts w:cs="Times New Roman"/>
          <w:smallCaps/>
        </w:rPr>
        <w:t xml:space="preserve"> </w:t>
      </w:r>
      <w:proofErr w:type="spellStart"/>
      <w:r w:rsidRPr="00191C75">
        <w:rPr>
          <w:rStyle w:val="Hyperlink"/>
          <w:rFonts w:cs="Times New Roman"/>
          <w:color w:val="auto"/>
          <w:u w:val="none"/>
        </w:rPr>
        <w:t>DiRomulado</w:t>
      </w:r>
      <w:proofErr w:type="spellEnd"/>
      <w:r w:rsidRPr="00191C75">
        <w:rPr>
          <w:rStyle w:val="Hyperlink"/>
          <w:rFonts w:cs="Times New Roman"/>
          <w:color w:val="auto"/>
          <w:u w:val="none"/>
        </w:rPr>
        <w:t xml:space="preserve"> has been given most of the credit for </w:t>
      </w:r>
      <w:r>
        <w:rPr>
          <w:rStyle w:val="Hyperlink"/>
          <w:rFonts w:cs="Times New Roman"/>
          <w:color w:val="auto"/>
          <w:u w:val="none"/>
        </w:rPr>
        <w:t>Borders Group’s</w:t>
      </w:r>
      <w:r w:rsidRPr="00191C75">
        <w:rPr>
          <w:rStyle w:val="Hyperlink"/>
          <w:rFonts w:cs="Times New Roman"/>
          <w:color w:val="auto"/>
          <w:u w:val="none"/>
        </w:rPr>
        <w:t xml:space="preserve"> successful move into the national market. </w:t>
      </w:r>
      <w:r w:rsidRPr="00191C75">
        <w:rPr>
          <w:rStyle w:val="Hyperlink"/>
          <w:rFonts w:cs="Times New Roman"/>
          <w:i/>
          <w:color w:val="auto"/>
          <w:u w:val="none"/>
        </w:rPr>
        <w:t xml:space="preserve">Id. </w:t>
      </w:r>
    </w:p>
  </w:footnote>
  <w:footnote w:id="18">
    <w:p w14:paraId="0A96B144" w14:textId="120BAB1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r w:rsidRPr="00191C75">
        <w:rPr>
          <w:rFonts w:cs="Times New Roman"/>
          <w:i/>
        </w:rPr>
        <w:t xml:space="preserve"> </w:t>
      </w:r>
      <w:hyperlink r:id="rId18" w:history="1">
        <w:r w:rsidRPr="00191C75">
          <w:rPr>
            <w:rStyle w:val="Hyperlink"/>
            <w:rFonts w:cs="Times New Roman"/>
            <w:i/>
          </w:rPr>
          <w:t xml:space="preserve">Company News; Kmart to Purchase </w:t>
        </w:r>
        <w:r>
          <w:rPr>
            <w:rStyle w:val="Hyperlink"/>
            <w:rFonts w:cs="Times New Roman"/>
            <w:i/>
          </w:rPr>
          <w:t>Borders</w:t>
        </w:r>
        <w:r w:rsidRPr="00191C75">
          <w:rPr>
            <w:rStyle w:val="Hyperlink"/>
            <w:rFonts w:cs="Times New Roman"/>
            <w:i/>
          </w:rPr>
          <w:t xml:space="preserve"> Bookstores Chain,</w:t>
        </w:r>
        <w:r w:rsidRPr="00191C75">
          <w:rPr>
            <w:rStyle w:val="Hyperlink"/>
            <w:rFonts w:cs="Times New Roman"/>
          </w:rPr>
          <w:t xml:space="preserve"> </w:t>
        </w:r>
        <w:r w:rsidRPr="00191C75">
          <w:rPr>
            <w:rStyle w:val="Hyperlink"/>
            <w:rFonts w:cs="Times New Roman"/>
            <w:caps/>
          </w:rPr>
          <w:t xml:space="preserve">N.Y. Times, </w:t>
        </w:r>
        <w:r w:rsidRPr="00191C75">
          <w:rPr>
            <w:rStyle w:val="Hyperlink"/>
            <w:rFonts w:cs="Times New Roman"/>
          </w:rPr>
          <w:t>Oct. 3, 1993.</w:t>
        </w:r>
      </w:hyperlink>
    </w:p>
  </w:footnote>
  <w:footnote w:id="19">
    <w:p w14:paraId="762F5AEB" w14:textId="46EA2AF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20">
    <w:p w14:paraId="2B5F741B" w14:textId="1AE65A70" w:rsidR="007F68AA" w:rsidRPr="00F27C22"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r>
        <w:rPr>
          <w:rStyle w:val="Hyperlink"/>
          <w:rFonts w:cs="Times New Roman"/>
          <w:smallCaps/>
          <w:u w:val="none"/>
        </w:rPr>
        <w:t xml:space="preserve">; </w:t>
      </w:r>
      <w:hyperlink r:id="rId21" w:history="1">
        <w:r w:rsidRPr="00191C75">
          <w:rPr>
            <w:rStyle w:val="Hyperlink"/>
            <w:rFonts w:cs="Times New Roman"/>
          </w:rPr>
          <w:t xml:space="preserve">Shira Ovide, </w:t>
        </w:r>
        <w:r>
          <w:rPr>
            <w:rStyle w:val="Hyperlink"/>
            <w:rFonts w:cs="Times New Roman"/>
            <w:i/>
          </w:rPr>
          <w:t>Borders</w:t>
        </w:r>
        <w:r w:rsidRPr="00191C75">
          <w:rPr>
            <w:rStyle w:val="Hyperlink"/>
            <w:rFonts w:cs="Times New Roman"/>
            <w:i/>
          </w:rPr>
          <w:t xml:space="preserve"> Bankruptcy: Everything You Need To Know</w:t>
        </w:r>
        <w:r w:rsidRPr="00191C75">
          <w:rPr>
            <w:rStyle w:val="Hyperlink"/>
            <w:rFonts w:cs="Times New Roman"/>
          </w:rPr>
          <w:t xml:space="preserve">, </w:t>
        </w:r>
        <w:r w:rsidRPr="00191C75">
          <w:rPr>
            <w:rStyle w:val="Hyperlink"/>
            <w:rFonts w:cs="Times New Roman"/>
            <w:smallCaps/>
          </w:rPr>
          <w:t>Th</w:t>
        </w:r>
        <w:bookmarkStart w:id="4" w:name="_GoBack"/>
        <w:bookmarkEnd w:id="4"/>
        <w:r w:rsidRPr="00191C75">
          <w:rPr>
            <w:rStyle w:val="Hyperlink"/>
            <w:rFonts w:cs="Times New Roman"/>
            <w:smallCaps/>
          </w:rPr>
          <w:t>e</w:t>
        </w:r>
        <w:r w:rsidRPr="00191C75">
          <w:rPr>
            <w:rStyle w:val="Hyperlink"/>
            <w:rFonts w:cs="Times New Roman"/>
            <w:smallCaps/>
          </w:rPr>
          <w:t xml:space="preserve"> Wall Street journal</w:t>
        </w:r>
        <w:r w:rsidRPr="00191C75">
          <w:rPr>
            <w:rStyle w:val="Hyperlink"/>
            <w:rFonts w:cs="Times New Roman"/>
          </w:rPr>
          <w:t>, Feb. 11, 2011.</w:t>
        </w:r>
      </w:hyperlink>
    </w:p>
  </w:footnote>
  <w:footnote w:id="21">
    <w:p w14:paraId="242CADDE" w14:textId="2C711C8F" w:rsidR="007F68AA" w:rsidRPr="00EC2204" w:rsidRDefault="007F68AA" w:rsidP="00EC2204">
      <w:pPr>
        <w:pStyle w:val="FootnoteText"/>
        <w:spacing w:after="220"/>
        <w:rPr>
          <w:color w:val="0000FF" w:themeColor="hyperlink"/>
          <w:u w:val="single"/>
        </w:rPr>
      </w:pPr>
      <w:r>
        <w:rPr>
          <w:rStyle w:val="FootnoteReference"/>
        </w:rPr>
        <w:footnoteRef/>
      </w:r>
      <w:r>
        <w:t xml:space="preserve"> </w:t>
      </w:r>
      <w:hyperlink r:id="rId22" w:history="1">
        <w:r w:rsidRPr="00577108">
          <w:rPr>
            <w:rStyle w:val="Hyperlink"/>
          </w:rPr>
          <w:t xml:space="preserve">Nathan Bomey, </w:t>
        </w:r>
        <w:r w:rsidRPr="00577108">
          <w:rPr>
            <w:rStyle w:val="Hyperlink"/>
            <w:i/>
          </w:rPr>
          <w:t>Where are they now? Borders brothers long gone from Ann Arbor as chain nears bankruptcy</w:t>
        </w:r>
        <w:r w:rsidRPr="00577108">
          <w:rPr>
            <w:rStyle w:val="Hyperlink"/>
          </w:rPr>
          <w:t>, Ann Arbor News, Feb. 14, 2011.</w:t>
        </w:r>
      </w:hyperlink>
    </w:p>
  </w:footnote>
  <w:footnote w:id="22">
    <w:p w14:paraId="42B2D436" w14:textId="54372580" w:rsidR="007F68AA" w:rsidRPr="00191C75" w:rsidRDefault="007F68AA" w:rsidP="00C159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23">
    <w:p w14:paraId="72650830" w14:textId="261CC0B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24">
    <w:p w14:paraId="11BFD7E5" w14:textId="4612C88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 w:history="1">
        <w:r w:rsidRPr="00191C75">
          <w:rPr>
            <w:rStyle w:val="Hyperlink"/>
            <w:rFonts w:cs="Times New Roman"/>
          </w:rPr>
          <w:t>Kmart 1995 Form S-3</w:t>
        </w:r>
      </w:hyperlink>
    </w:p>
  </w:footnote>
  <w:footnote w:id="25">
    <w:p w14:paraId="5CD57418" w14:textId="17FCFD6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6"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26">
    <w:p w14:paraId="3ED0B1E9" w14:textId="2EC3314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 w:history="1">
        <w:r w:rsidRPr="00191C75">
          <w:rPr>
            <w:rStyle w:val="Hyperlink"/>
            <w:rFonts w:cs="Times New Roman"/>
          </w:rPr>
          <w:t xml:space="preserve">Bob Minzesheimer and David Lieberman, </w:t>
        </w:r>
        <w:r w:rsidRPr="00191C75">
          <w:rPr>
            <w:rStyle w:val="Hyperlink"/>
            <w:rFonts w:cs="Times New Roman"/>
            <w:i/>
          </w:rPr>
          <w:t xml:space="preserve">What happened to send </w:t>
        </w:r>
        <w:r>
          <w:rPr>
            <w:rStyle w:val="Hyperlink"/>
            <w:rFonts w:cs="Times New Roman"/>
            <w:i/>
          </w:rPr>
          <w:t>Borders</w:t>
        </w:r>
        <w:r w:rsidRPr="00191C75">
          <w:rPr>
            <w:rStyle w:val="Hyperlink"/>
            <w:rFonts w:cs="Times New Roman"/>
            <w:i/>
          </w:rPr>
          <w:t xml:space="preserve"> into Chapter 11?</w:t>
        </w:r>
        <w:r w:rsidRPr="00191C75">
          <w:rPr>
            <w:rStyle w:val="Hyperlink"/>
            <w:rFonts w:cs="Times New Roman"/>
          </w:rPr>
          <w:t>, USA Today, Feb. 16, 2011.</w:t>
        </w:r>
      </w:hyperlink>
    </w:p>
  </w:footnote>
  <w:footnote w:id="27">
    <w:p w14:paraId="262CD18B" w14:textId="7E65CBC7" w:rsidR="007F68AA" w:rsidRPr="00191C75" w:rsidRDefault="007F68AA" w:rsidP="00654C3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28">
    <w:p w14:paraId="60099D8E" w14:textId="2B894AA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9"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29">
    <w:p w14:paraId="6FBAB9F7" w14:textId="395882E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0"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30">
    <w:p w14:paraId="70D10294" w14:textId="7522867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31">
    <w:p w14:paraId="697D1D82" w14:textId="1E3F3220" w:rsidR="007F68AA" w:rsidRPr="00F328E8"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 w:history="1">
        <w:r>
          <w:rPr>
            <w:rStyle w:val="Hyperlink"/>
            <w:rFonts w:cs="Times New Roman"/>
          </w:rPr>
          <w:t>Borders Group</w:t>
        </w:r>
        <w:r w:rsidRPr="00191C75">
          <w:rPr>
            <w:rStyle w:val="Hyperlink"/>
            <w:rFonts w:cs="Times New Roman"/>
          </w:rPr>
          <w:t xml:space="preserve"> Inc.’s 1997 Form 10-K. </w:t>
        </w:r>
      </w:hyperlink>
      <w:r w:rsidRPr="00191C75">
        <w:rPr>
          <w:rFonts w:cs="Times New Roman"/>
        </w:rPr>
        <w:t xml:space="preserve"> </w:t>
      </w:r>
      <w:r>
        <w:rPr>
          <w:rFonts w:cs="Times New Roman"/>
        </w:rPr>
        <w:t>Borders Group</w:t>
      </w:r>
      <w:r w:rsidRPr="00191C75">
        <w:rPr>
          <w:rFonts w:cs="Times New Roman"/>
        </w:rPr>
        <w:t xml:space="preserve">, Inc. paid its proceeds from the IPO to Kmart and Kmart also sold some shares. </w:t>
      </w:r>
      <w:r>
        <w:rPr>
          <w:rFonts w:cs="Times New Roman"/>
        </w:rPr>
        <w:t xml:space="preserve"> </w:t>
      </w:r>
      <w:r>
        <w:rPr>
          <w:rFonts w:cs="Times New Roman"/>
          <w:i/>
        </w:rPr>
        <w:t>Id.</w:t>
      </w:r>
      <w:r w:rsidRPr="00191C75">
        <w:rPr>
          <w:rFonts w:cs="Times New Roman"/>
        </w:rPr>
        <w:t xml:space="preserve">  </w:t>
      </w:r>
      <w:r>
        <w:rPr>
          <w:rFonts w:cs="Times New Roman"/>
        </w:rPr>
        <w:t>Borders Group</w:t>
      </w:r>
      <w:r w:rsidRPr="00191C75">
        <w:rPr>
          <w:rFonts w:cs="Times New Roman"/>
        </w:rPr>
        <w:t xml:space="preserve"> paid 13.50 per share, or 72.8 million for 5.39 million shares in August of 1995.  </w:t>
      </w:r>
      <w:r>
        <w:rPr>
          <w:rFonts w:cs="Times New Roman"/>
          <w:i/>
        </w:rPr>
        <w:t>Id.</w:t>
      </w:r>
    </w:p>
  </w:footnote>
  <w:footnote w:id="32">
    <w:p w14:paraId="7FE1E9E7" w14:textId="4354880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 w:history="1">
        <w:r>
          <w:rPr>
            <w:rStyle w:val="Hyperlink"/>
            <w:rFonts w:cs="Times New Roman"/>
          </w:rPr>
          <w:t>Borders Group</w:t>
        </w:r>
        <w:r w:rsidRPr="00191C75">
          <w:rPr>
            <w:rStyle w:val="Hyperlink"/>
            <w:rFonts w:cs="Times New Roman"/>
          </w:rPr>
          <w:t xml:space="preserve"> Inc.’s 1997 Form 10-K. </w:t>
        </w:r>
      </w:hyperlink>
    </w:p>
  </w:footnote>
  <w:footnote w:id="33">
    <w:p w14:paraId="18D72F6B" w14:textId="1319FAB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4" w:history="1">
        <w:r>
          <w:rPr>
            <w:rStyle w:val="Hyperlink"/>
            <w:rFonts w:cs="Times New Roman"/>
          </w:rPr>
          <w:t>Borders Group</w:t>
        </w:r>
        <w:r w:rsidRPr="00191C75">
          <w:rPr>
            <w:rStyle w:val="Hyperlink"/>
            <w:rFonts w:cs="Times New Roman"/>
          </w:rPr>
          <w:t xml:space="preserve"> Inc.’s 1996 Form S-3.</w:t>
        </w:r>
      </w:hyperlink>
    </w:p>
  </w:footnote>
  <w:footnote w:id="34">
    <w:p w14:paraId="1242CFF3" w14:textId="06A53D9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5" w:history="1">
        <w:r>
          <w:rPr>
            <w:rStyle w:val="Hyperlink"/>
            <w:rFonts w:cs="Times New Roman"/>
          </w:rPr>
          <w:t>Borders Group</w:t>
        </w:r>
        <w:r w:rsidRPr="00191C75">
          <w:rPr>
            <w:rStyle w:val="Hyperlink"/>
            <w:rFonts w:cs="Times New Roman"/>
          </w:rPr>
          <w:t xml:space="preserve"> Inc.’s 1996 Form S-3.</w:t>
        </w:r>
      </w:hyperlink>
      <w:r w:rsidRPr="00191C75">
        <w:rPr>
          <w:rFonts w:cs="Times New Roman"/>
        </w:rPr>
        <w:t xml:space="preserve"> In 1995, </w:t>
      </w:r>
      <w:r>
        <w:rPr>
          <w:rFonts w:cs="Times New Roman"/>
        </w:rPr>
        <w:t>Borders Group</w:t>
      </w:r>
      <w:r w:rsidRPr="00191C75">
        <w:rPr>
          <w:rFonts w:cs="Times New Roman"/>
        </w:rPr>
        <w:t xml:space="preserve"> superstores </w:t>
      </w:r>
      <w:r>
        <w:rPr>
          <w:rFonts w:cs="Times New Roman"/>
        </w:rPr>
        <w:t xml:space="preserve">experienced </w:t>
      </w:r>
      <w:r w:rsidRPr="00191C75">
        <w:rPr>
          <w:rFonts w:cs="Times New Roman"/>
        </w:rPr>
        <w:t xml:space="preserve">average sales per square foot of $273 and average sales per superstore of $7.4 million.  </w:t>
      </w:r>
    </w:p>
  </w:footnote>
  <w:footnote w:id="35">
    <w:p w14:paraId="283059F9" w14:textId="5B9A8D7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6" w:history="1">
        <w:r w:rsidRPr="00191C75">
          <w:rPr>
            <w:rStyle w:val="Hyperlink"/>
            <w:rFonts w:cs="Times New Roman"/>
          </w:rPr>
          <w:t xml:space="preserve">Nathan Bomey, </w:t>
        </w:r>
        <w:r>
          <w:rPr>
            <w:rStyle w:val="Hyperlink"/>
            <w:rFonts w:cs="Times New Roman"/>
            <w:i/>
          </w:rPr>
          <w:t>Borders</w:t>
        </w:r>
        <w:r w:rsidRPr="00191C75">
          <w:rPr>
            <w:rStyle w:val="Hyperlink"/>
            <w:rFonts w:cs="Times New Roman"/>
            <w:i/>
          </w:rPr>
          <w:t>’ rise and fall: a timeline of the bookstore chain’s 40-year history</w:t>
        </w:r>
        <w:r w:rsidRPr="00191C75">
          <w:rPr>
            <w:rStyle w:val="Hyperlink"/>
            <w:rFonts w:cs="Times New Roman"/>
          </w:rPr>
          <w:t xml:space="preserve">, </w:t>
        </w:r>
        <w:r w:rsidRPr="00191C75">
          <w:rPr>
            <w:rStyle w:val="Hyperlink"/>
            <w:rFonts w:cs="Times New Roman"/>
            <w:smallCaps/>
          </w:rPr>
          <w:t xml:space="preserve">The Ann Arbor News, </w:t>
        </w:r>
        <w:r w:rsidRPr="00191C75">
          <w:rPr>
            <w:rStyle w:val="Hyperlink"/>
            <w:rFonts w:cs="Times New Roman"/>
          </w:rPr>
          <w:t>July 18, 2011.</w:t>
        </w:r>
      </w:hyperlink>
    </w:p>
  </w:footnote>
  <w:footnote w:id="36">
    <w:p w14:paraId="4C483D2C" w14:textId="2F32E6E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7"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37">
    <w:p w14:paraId="57A8CB93" w14:textId="29C4217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8"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38">
    <w:p w14:paraId="239E3A61" w14:textId="1978719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9"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39">
    <w:p w14:paraId="10156C32" w14:textId="5169E4D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0" w:history="1">
        <w:r>
          <w:rPr>
            <w:rStyle w:val="Hyperlink"/>
            <w:rFonts w:cs="Times New Roman"/>
            <w:i/>
          </w:rPr>
          <w:t>Borders Group</w:t>
        </w:r>
        <w:r w:rsidRPr="00191C75">
          <w:rPr>
            <w:rStyle w:val="Hyperlink"/>
            <w:rFonts w:cs="Times New Roman"/>
            <w:i/>
          </w:rPr>
          <w:t xml:space="preserve">, Inc. – Company Profile, Information, Business Description, History, Background Information on </w:t>
        </w:r>
        <w:r>
          <w:rPr>
            <w:rStyle w:val="Hyperlink"/>
            <w:rFonts w:cs="Times New Roman"/>
            <w:i/>
          </w:rPr>
          <w:t>Borders Group</w:t>
        </w:r>
        <w:r w:rsidRPr="00191C75">
          <w:rPr>
            <w:rStyle w:val="Hyperlink"/>
            <w:rFonts w:cs="Times New Roman"/>
            <w:i/>
          </w:rPr>
          <w:t>, Inc.</w:t>
        </w:r>
        <w:r w:rsidRPr="00191C75">
          <w:rPr>
            <w:rStyle w:val="Hyperlink"/>
            <w:rFonts w:cs="Times New Roman"/>
          </w:rPr>
          <w:t xml:space="preserve">, </w:t>
        </w:r>
        <w:r w:rsidRPr="00191C75">
          <w:rPr>
            <w:rStyle w:val="Hyperlink"/>
            <w:rFonts w:cs="Times New Roman"/>
            <w:smallCaps/>
          </w:rPr>
          <w:t xml:space="preserve">Reference for Business. </w:t>
        </w:r>
      </w:hyperlink>
    </w:p>
  </w:footnote>
  <w:footnote w:id="40">
    <w:p w14:paraId="61F85DE0" w14:textId="70AE0CD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1" w:history="1">
        <w:r>
          <w:rPr>
            <w:rStyle w:val="Hyperlink"/>
            <w:rFonts w:cs="Times New Roman"/>
          </w:rPr>
          <w:t>Borders Group</w:t>
        </w:r>
        <w:r w:rsidRPr="00191C75">
          <w:rPr>
            <w:rStyle w:val="Hyperlink"/>
            <w:rFonts w:cs="Times New Roman"/>
          </w:rPr>
          <w:t xml:space="preserve"> Inc.’s 1997 Form 10-Q. </w:t>
        </w:r>
      </w:hyperlink>
      <w:r w:rsidRPr="00191C75">
        <w:rPr>
          <w:rFonts w:cs="Times New Roman"/>
        </w:rPr>
        <w:t xml:space="preserve"> </w:t>
      </w:r>
      <w:r>
        <w:rPr>
          <w:rFonts w:cs="Times New Roman"/>
        </w:rPr>
        <w:t>Borders Group</w:t>
      </w:r>
      <w:r w:rsidRPr="00191C75">
        <w:rPr>
          <w:rFonts w:cs="Times New Roman"/>
        </w:rPr>
        <w:t xml:space="preserve"> operated 9 music stores under Planet Music and CD Superstore’s names.</w:t>
      </w:r>
    </w:p>
  </w:footnote>
  <w:footnote w:id="41">
    <w:p w14:paraId="348581F6" w14:textId="48CAAC93"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r>
        <w:rPr>
          <w:rFonts w:cs="Times New Roman"/>
        </w:rPr>
        <w:t xml:space="preserve">As of 1996, it had incorporated music sales units into 113 of its 129 superstores. </w:t>
      </w:r>
      <w:hyperlink r:id="rId42" w:history="1">
        <w:r>
          <w:rPr>
            <w:rStyle w:val="Hyperlink"/>
            <w:rFonts w:cs="Times New Roman"/>
          </w:rPr>
          <w:t>Borders Group</w:t>
        </w:r>
        <w:r w:rsidRPr="00191C75">
          <w:rPr>
            <w:rStyle w:val="Hyperlink"/>
            <w:rFonts w:cs="Times New Roman"/>
          </w:rPr>
          <w:t xml:space="preserve"> Inc.’s 1997 Form 10-K. </w:t>
        </w:r>
      </w:hyperlink>
    </w:p>
  </w:footnote>
  <w:footnote w:id="42">
    <w:p w14:paraId="202B5DA7" w14:textId="403C459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3" w:history="1">
        <w:r>
          <w:rPr>
            <w:rStyle w:val="Hyperlink"/>
            <w:rFonts w:cs="Times New Roman"/>
          </w:rPr>
          <w:t>Borders Group</w:t>
        </w:r>
        <w:r w:rsidRPr="00191C75">
          <w:rPr>
            <w:rStyle w:val="Hyperlink"/>
            <w:rFonts w:cs="Times New Roman"/>
          </w:rPr>
          <w:t xml:space="preserve"> Inc.’s 1997 Form 10-K. </w:t>
        </w:r>
      </w:hyperlink>
    </w:p>
  </w:footnote>
  <w:footnote w:id="43">
    <w:p w14:paraId="3AB4992C" w14:textId="1AB38D3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4" w:history="1">
        <w:r>
          <w:rPr>
            <w:rStyle w:val="Hyperlink"/>
            <w:rFonts w:cs="Times New Roman"/>
          </w:rPr>
          <w:t>Borders Group</w:t>
        </w:r>
        <w:r w:rsidRPr="00191C75">
          <w:rPr>
            <w:rStyle w:val="Hyperlink"/>
            <w:rFonts w:cs="Times New Roman"/>
          </w:rPr>
          <w:t xml:space="preserve"> Inc.’s 1997 Form 10-K. </w:t>
        </w:r>
      </w:hyperlink>
    </w:p>
  </w:footnote>
  <w:footnote w:id="44">
    <w:p w14:paraId="3D650E18" w14:textId="3A8C06A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5" w:history="1">
        <w:r>
          <w:rPr>
            <w:rStyle w:val="Hyperlink"/>
            <w:rFonts w:cs="Times New Roman"/>
          </w:rPr>
          <w:t>Borders Group</w:t>
        </w:r>
        <w:r w:rsidRPr="00191C75">
          <w:rPr>
            <w:rStyle w:val="Hyperlink"/>
            <w:rFonts w:cs="Times New Roman"/>
          </w:rPr>
          <w:t xml:space="preserve"> Inc.’s 1997 Form 10-K. </w:t>
        </w:r>
      </w:hyperlink>
    </w:p>
  </w:footnote>
  <w:footnote w:id="45">
    <w:p w14:paraId="68DA71C7" w14:textId="17B8CE9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46" w:history="1">
        <w:r>
          <w:rPr>
            <w:rStyle w:val="Hyperlink"/>
            <w:rFonts w:cs="Times New Roman"/>
          </w:rPr>
          <w:t>Borders Group</w:t>
        </w:r>
        <w:r w:rsidRPr="00191C75">
          <w:rPr>
            <w:rStyle w:val="Hyperlink"/>
            <w:rFonts w:cs="Times New Roman"/>
          </w:rPr>
          <w:t xml:space="preserve"> Inc.’s 1997 Form 10-K. </w:t>
        </w:r>
      </w:hyperlink>
    </w:p>
  </w:footnote>
  <w:footnote w:id="46">
    <w:p w14:paraId="1F4BCEF0" w14:textId="52F3791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47" w:history="1">
        <w:hyperlink r:id="rId48" w:history="1">
          <w:r>
            <w:rPr>
              <w:rStyle w:val="Hyperlink"/>
              <w:rFonts w:cs="Times New Roman"/>
            </w:rPr>
            <w:t>Borders Group</w:t>
          </w:r>
          <w:r w:rsidRPr="00191C75">
            <w:rPr>
              <w:rStyle w:val="Hyperlink"/>
              <w:rFonts w:cs="Times New Roman"/>
            </w:rPr>
            <w:t xml:space="preserve"> Inc.’s 1997 Form 10-K. </w:t>
          </w:r>
        </w:hyperlink>
        <w:r w:rsidRPr="00191C75">
          <w:rPr>
            <w:rStyle w:val="Hyperlink"/>
            <w:rFonts w:cs="Times New Roman"/>
          </w:rPr>
          <w:t xml:space="preserve"> </w:t>
        </w:r>
      </w:hyperlink>
      <w:r w:rsidRPr="00191C75">
        <w:rPr>
          <w:rFonts w:cs="Times New Roman"/>
        </w:rPr>
        <w:t xml:space="preserve">Initially, the Company’s plan was to close 187 underperforming Walden Stores.  </w:t>
      </w:r>
    </w:p>
  </w:footnote>
  <w:footnote w:id="47">
    <w:p w14:paraId="3A4E9964" w14:textId="01E14A9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49" w:history="1">
        <w:hyperlink r:id="rId50" w:history="1">
          <w:r>
            <w:rPr>
              <w:rStyle w:val="Hyperlink"/>
              <w:rFonts w:cs="Times New Roman"/>
            </w:rPr>
            <w:t>Borders Group</w:t>
          </w:r>
          <w:r w:rsidRPr="00191C75">
            <w:rPr>
              <w:rStyle w:val="Hyperlink"/>
              <w:rFonts w:cs="Times New Roman"/>
            </w:rPr>
            <w:t xml:space="preserve"> Inc.’s 1997 Form 10-K. </w:t>
          </w:r>
        </w:hyperlink>
        <w:r w:rsidRPr="00191C75">
          <w:rPr>
            <w:rStyle w:val="Hyperlink"/>
            <w:rFonts w:cs="Times New Roman"/>
          </w:rPr>
          <w:t xml:space="preserve"> </w:t>
        </w:r>
      </w:hyperlink>
      <w:r w:rsidRPr="00191C75">
        <w:rPr>
          <w:rFonts w:cs="Times New Roman"/>
        </w:rPr>
        <w:t xml:space="preserve"> In 2004, </w:t>
      </w:r>
      <w:r>
        <w:rPr>
          <w:rFonts w:cs="Times New Roman"/>
        </w:rPr>
        <w:t>Borders Group</w:t>
      </w:r>
      <w:r w:rsidRPr="00191C75">
        <w:rPr>
          <w:rFonts w:cs="Times New Roman"/>
        </w:rPr>
        <w:t xml:space="preserve"> began converting Waldenbooks stores into </w:t>
      </w:r>
      <w:r>
        <w:rPr>
          <w:rFonts w:cs="Times New Roman"/>
        </w:rPr>
        <w:t>Borders Group</w:t>
      </w:r>
      <w:r w:rsidRPr="00191C75">
        <w:rPr>
          <w:rFonts w:cs="Times New Roman"/>
        </w:rPr>
        <w:t xml:space="preserve"> Express stores.</w:t>
      </w:r>
    </w:p>
  </w:footnote>
  <w:footnote w:id="48">
    <w:p w14:paraId="0A0F9446" w14:textId="3FEE3BD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1" w:history="1">
        <w:r>
          <w:rPr>
            <w:rStyle w:val="Hyperlink"/>
            <w:rFonts w:cs="Times New Roman"/>
          </w:rPr>
          <w:t>Borders Group</w:t>
        </w:r>
        <w:r w:rsidRPr="00191C75">
          <w:rPr>
            <w:rStyle w:val="Hyperlink"/>
            <w:rFonts w:cs="Times New Roman"/>
          </w:rPr>
          <w:t xml:space="preserve"> Inc.’s 1997 Form 10-K. </w:t>
        </w:r>
      </w:hyperlink>
    </w:p>
  </w:footnote>
  <w:footnote w:id="49">
    <w:p w14:paraId="12B7F1E9" w14:textId="61985D3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2" w:history="1">
        <w:r>
          <w:rPr>
            <w:rStyle w:val="Hyperlink"/>
            <w:rFonts w:cs="Times New Roman"/>
          </w:rPr>
          <w:t>Borders Group</w:t>
        </w:r>
        <w:r w:rsidRPr="00191C75">
          <w:rPr>
            <w:rStyle w:val="Hyperlink"/>
            <w:rFonts w:cs="Times New Roman"/>
          </w:rPr>
          <w:t xml:space="preserve"> Inc.’s 1997 Form 10-K. </w:t>
        </w:r>
      </w:hyperlink>
    </w:p>
  </w:footnote>
  <w:footnote w:id="50">
    <w:p w14:paraId="35C83F21" w14:textId="709B1C4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3" w:history="1">
        <w:r>
          <w:rPr>
            <w:rStyle w:val="Hyperlink"/>
            <w:rFonts w:cs="Times New Roman"/>
          </w:rPr>
          <w:t>Borders Group</w:t>
        </w:r>
        <w:r w:rsidRPr="00191C75">
          <w:rPr>
            <w:rStyle w:val="Hyperlink"/>
            <w:rFonts w:cs="Times New Roman"/>
          </w:rPr>
          <w:t xml:space="preserve"> Inc.’s 1997 Form 10-K. </w:t>
        </w:r>
      </w:hyperlink>
    </w:p>
  </w:footnote>
  <w:footnote w:id="51">
    <w:p w14:paraId="5E2A9367" w14:textId="58B508E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4" w:history="1">
        <w:r>
          <w:rPr>
            <w:rStyle w:val="Hyperlink"/>
            <w:rFonts w:cs="Times New Roman"/>
          </w:rPr>
          <w:t>Borders Group</w:t>
        </w:r>
        <w:r w:rsidRPr="00191C75">
          <w:rPr>
            <w:rStyle w:val="Hyperlink"/>
            <w:rFonts w:cs="Times New Roman"/>
          </w:rPr>
          <w:t xml:space="preserve"> Inc.’s 1997 Form 10-K. </w:t>
        </w:r>
      </w:hyperlink>
    </w:p>
  </w:footnote>
  <w:footnote w:id="52">
    <w:p w14:paraId="2265BC06" w14:textId="41D73D7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5" w:history="1">
        <w:r>
          <w:rPr>
            <w:rStyle w:val="Hyperlink"/>
            <w:rFonts w:cs="Times New Roman"/>
          </w:rPr>
          <w:t>Borders Group</w:t>
        </w:r>
        <w:r w:rsidRPr="00191C75">
          <w:rPr>
            <w:rStyle w:val="Hyperlink"/>
            <w:rFonts w:cs="Times New Roman"/>
          </w:rPr>
          <w:t xml:space="preserve"> Inc.’s 1997 Form 10-K. </w:t>
        </w:r>
      </w:hyperlink>
    </w:p>
  </w:footnote>
  <w:footnote w:id="53">
    <w:p w14:paraId="33EAF158" w14:textId="38D100D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56" w:history="1">
        <w:r>
          <w:rPr>
            <w:rStyle w:val="Hyperlink"/>
            <w:rFonts w:cs="Times New Roman"/>
          </w:rPr>
          <w:t>Borders Group</w:t>
        </w:r>
        <w:r w:rsidRPr="00191C75">
          <w:rPr>
            <w:rStyle w:val="Hyperlink"/>
            <w:rFonts w:cs="Times New Roman"/>
          </w:rPr>
          <w:t xml:space="preserve"> Inc.’s 1997 Form 10-K. </w:t>
        </w:r>
      </w:hyperlink>
    </w:p>
  </w:footnote>
  <w:footnote w:id="54">
    <w:p w14:paraId="57399B87" w14:textId="2ECBD01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7" w:history="1">
        <w:r>
          <w:rPr>
            <w:rStyle w:val="Hyperlink"/>
            <w:rFonts w:cs="Times New Roman"/>
          </w:rPr>
          <w:t>Borders Group</w:t>
        </w:r>
        <w:r w:rsidRPr="00191C75">
          <w:rPr>
            <w:rStyle w:val="Hyperlink"/>
            <w:rFonts w:cs="Times New Roman"/>
          </w:rPr>
          <w:t xml:space="preserve"> Inc.’s 1997 Form 10-K. </w:t>
        </w:r>
      </w:hyperlink>
    </w:p>
  </w:footnote>
  <w:footnote w:id="55">
    <w:p w14:paraId="6BB5EA6A" w14:textId="38A925E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8" w:history="1">
        <w:r>
          <w:rPr>
            <w:rStyle w:val="Hyperlink"/>
            <w:rFonts w:cs="Times New Roman"/>
          </w:rPr>
          <w:t>Borders Group</w:t>
        </w:r>
        <w:r w:rsidRPr="00191C75">
          <w:rPr>
            <w:rStyle w:val="Hyperlink"/>
            <w:rFonts w:cs="Times New Roman"/>
          </w:rPr>
          <w:t>, Inc.’s 2007 Form 10-K.</w:t>
        </w:r>
      </w:hyperlink>
    </w:p>
  </w:footnote>
  <w:footnote w:id="56">
    <w:p w14:paraId="58106CB9" w14:textId="62DFB24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59" w:history="1">
        <w:r>
          <w:rPr>
            <w:rStyle w:val="Hyperlink"/>
            <w:rFonts w:cs="Times New Roman"/>
          </w:rPr>
          <w:t>Borders Group</w:t>
        </w:r>
        <w:r w:rsidRPr="00191C75">
          <w:rPr>
            <w:rStyle w:val="Hyperlink"/>
            <w:rFonts w:cs="Times New Roman"/>
          </w:rPr>
          <w:t>, Inc.’s 1998 Form 10-K.</w:t>
        </w:r>
      </w:hyperlink>
      <w:r w:rsidRPr="00191C75">
        <w:rPr>
          <w:rFonts w:cs="Times New Roman"/>
        </w:rPr>
        <w:t xml:space="preserve"> </w:t>
      </w:r>
    </w:p>
  </w:footnote>
  <w:footnote w:id="57">
    <w:p w14:paraId="4C2612C0" w14:textId="32BC380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60" w:history="1">
        <w:r>
          <w:rPr>
            <w:rStyle w:val="Hyperlink"/>
            <w:rFonts w:cs="Times New Roman"/>
          </w:rPr>
          <w:t>Borders Group</w:t>
        </w:r>
        <w:r w:rsidRPr="00191C75">
          <w:rPr>
            <w:rStyle w:val="Hyperlink"/>
            <w:rFonts w:cs="Times New Roman"/>
          </w:rPr>
          <w:t>, Inc.’s 1998 Form 10-K.</w:t>
        </w:r>
      </w:hyperlink>
    </w:p>
  </w:footnote>
  <w:footnote w:id="58">
    <w:p w14:paraId="02E37DA5" w14:textId="7C41C68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1" w:history="1">
        <w:r>
          <w:rPr>
            <w:rStyle w:val="Hyperlink"/>
            <w:rFonts w:cs="Times New Roman"/>
          </w:rPr>
          <w:t>Borders Group</w:t>
        </w:r>
        <w:r w:rsidRPr="00191C75">
          <w:rPr>
            <w:rStyle w:val="Hyperlink"/>
            <w:rFonts w:cs="Times New Roman"/>
          </w:rPr>
          <w:t>, Inc.’s 2005 Form 10-K.</w:t>
        </w:r>
      </w:hyperlink>
    </w:p>
  </w:footnote>
  <w:footnote w:id="59">
    <w:p w14:paraId="3CC62B99" w14:textId="6BF4935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2" w:history="1">
        <w:r>
          <w:rPr>
            <w:rStyle w:val="Hyperlink"/>
            <w:rFonts w:cs="Times New Roman"/>
          </w:rPr>
          <w:t>Borders Group</w:t>
        </w:r>
        <w:r w:rsidRPr="00191C75">
          <w:rPr>
            <w:rStyle w:val="Hyperlink"/>
            <w:rFonts w:cs="Times New Roman"/>
          </w:rPr>
          <w:t>, Inc.’s 2007 Form 10-K.</w:t>
        </w:r>
      </w:hyperlink>
      <w:r w:rsidRPr="00191C75">
        <w:rPr>
          <w:rFonts w:cs="Times New Roman"/>
        </w:rPr>
        <w:t xml:space="preserve"> </w:t>
      </w:r>
    </w:p>
  </w:footnote>
  <w:footnote w:id="60">
    <w:p w14:paraId="4CFAB6F1" w14:textId="3AA6453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3" w:history="1">
        <w:r>
          <w:rPr>
            <w:rStyle w:val="Hyperlink"/>
            <w:rFonts w:cs="Times New Roman"/>
          </w:rPr>
          <w:t>Borders Group</w:t>
        </w:r>
        <w:r w:rsidRPr="00191C75">
          <w:rPr>
            <w:rStyle w:val="Hyperlink"/>
            <w:rFonts w:cs="Times New Roman"/>
          </w:rPr>
          <w:t>, Inc.’s 2007 Form 10-K.</w:t>
        </w:r>
      </w:hyperlink>
    </w:p>
  </w:footnote>
  <w:footnote w:id="61">
    <w:p w14:paraId="49490DBF" w14:textId="7AB78D2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4" w:history="1">
        <w:r>
          <w:rPr>
            <w:rStyle w:val="Hyperlink"/>
            <w:rFonts w:cs="Times New Roman"/>
          </w:rPr>
          <w:t>Borders Group</w:t>
        </w:r>
        <w:r w:rsidRPr="00191C75">
          <w:rPr>
            <w:rStyle w:val="Hyperlink"/>
            <w:rFonts w:cs="Times New Roman"/>
          </w:rPr>
          <w:t>, Inc.’s 2007 Form 10-K.</w:t>
        </w:r>
      </w:hyperlink>
    </w:p>
  </w:footnote>
  <w:footnote w:id="62">
    <w:p w14:paraId="1655716A" w14:textId="453E7722"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65" w:history="1">
        <w:r>
          <w:rPr>
            <w:rStyle w:val="Hyperlink"/>
            <w:rFonts w:cs="Times New Roman"/>
          </w:rPr>
          <w:t>Borders Group</w:t>
        </w:r>
        <w:r w:rsidRPr="00191C75">
          <w:rPr>
            <w:rStyle w:val="Hyperlink"/>
            <w:rFonts w:cs="Times New Roman"/>
          </w:rPr>
          <w:t>, Inc.’s 2005 Form 10-K.</w:t>
        </w:r>
      </w:hyperlink>
    </w:p>
  </w:footnote>
  <w:footnote w:id="63">
    <w:p w14:paraId="6290267F" w14:textId="6187EA2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6" w:history="1">
        <w:r>
          <w:rPr>
            <w:rStyle w:val="Hyperlink"/>
            <w:rFonts w:cs="Times New Roman"/>
          </w:rPr>
          <w:t>Borders Group</w:t>
        </w:r>
        <w:r w:rsidRPr="00191C75">
          <w:rPr>
            <w:rStyle w:val="Hyperlink"/>
            <w:rFonts w:cs="Times New Roman"/>
          </w:rPr>
          <w:t>, Inc.’s 2005 Form 10-K.</w:t>
        </w:r>
      </w:hyperlink>
    </w:p>
  </w:footnote>
  <w:footnote w:id="64">
    <w:p w14:paraId="5D1B39D3" w14:textId="430B4BA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7"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65">
    <w:p w14:paraId="6C496C0E" w14:textId="2B05E9C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68"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p>
  </w:footnote>
  <w:footnote w:id="66">
    <w:p w14:paraId="07BA16E9" w14:textId="4CD9FEF8" w:rsidR="007F68AA" w:rsidRPr="00695D70"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69"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r>
        <w:rPr>
          <w:rFonts w:cs="Times New Roman"/>
        </w:rPr>
        <w:t xml:space="preserve"> Borders released that it planned to expand domestically and internationally in 2004 and 2005 and to also remodel hundreds of existing superstores during this time. </w:t>
      </w:r>
      <w:r>
        <w:rPr>
          <w:rFonts w:cs="Times New Roman"/>
          <w:i/>
        </w:rPr>
        <w:t>Id.</w:t>
      </w:r>
    </w:p>
  </w:footnote>
  <w:footnote w:id="67">
    <w:p w14:paraId="2FB4DD5D" w14:textId="3287A6F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70"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68">
    <w:p w14:paraId="5107AC5D" w14:textId="2392A61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71"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69">
    <w:p w14:paraId="658ACDAC" w14:textId="5841F6E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2"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70">
    <w:p w14:paraId="3C368602" w14:textId="0068B2B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3"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Borders</w:t>
        </w:r>
        <w:r w:rsidRPr="00191C75">
          <w:rPr>
            <w:rStyle w:val="Hyperlink"/>
            <w:rFonts w:cs="Times New Roman"/>
            <w:i/>
          </w:rPr>
          <w:t xml:space="preserve"> Failed While Barnes &amp; Noble Survived</w:t>
        </w:r>
        <w:r w:rsidRPr="00191C75">
          <w:rPr>
            <w:rStyle w:val="Hyperlink"/>
            <w:rFonts w:cs="Times New Roman"/>
          </w:rPr>
          <w:t>, NPR, July 19, 2011.</w:t>
        </w:r>
      </w:hyperlink>
    </w:p>
  </w:footnote>
  <w:footnote w:id="71">
    <w:p w14:paraId="320950B5" w14:textId="4E57884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4"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72">
    <w:p w14:paraId="3E3FC6E3" w14:textId="0A827C5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5" w:history="1">
        <w:r w:rsidRPr="00191C75">
          <w:rPr>
            <w:rStyle w:val="Hyperlink"/>
            <w:rFonts w:cs="Times New Roman"/>
          </w:rPr>
          <w:t xml:space="preserve">Yuki Noguchi, </w:t>
        </w:r>
        <w:r w:rsidRPr="00191C75">
          <w:rPr>
            <w:rStyle w:val="Hyperlink"/>
            <w:rFonts w:cs="Times New Roman"/>
            <w:i/>
          </w:rPr>
          <w:t xml:space="preserve">Why </w:t>
        </w:r>
        <w:r>
          <w:rPr>
            <w:rStyle w:val="Hyperlink"/>
            <w:rFonts w:cs="Times New Roman"/>
            <w:i/>
          </w:rPr>
          <w:t xml:space="preserve">Borders </w:t>
        </w:r>
        <w:r w:rsidRPr="00191C75">
          <w:rPr>
            <w:rStyle w:val="Hyperlink"/>
            <w:rFonts w:cs="Times New Roman"/>
            <w:i/>
          </w:rPr>
          <w:t>Failed While Barnes &amp; Noble Survived</w:t>
        </w:r>
        <w:r w:rsidRPr="00191C75">
          <w:rPr>
            <w:rStyle w:val="Hyperlink"/>
            <w:rFonts w:cs="Times New Roman"/>
          </w:rPr>
          <w:t>, NPR, July 19, 2011.</w:t>
        </w:r>
      </w:hyperlink>
    </w:p>
  </w:footnote>
  <w:footnote w:id="73">
    <w:p w14:paraId="7929943B" w14:textId="59E53C7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6" w:history="1">
        <w:r>
          <w:rPr>
            <w:rStyle w:val="Hyperlink"/>
            <w:rFonts w:cs="Times New Roman"/>
          </w:rPr>
          <w:t>Borders Group</w:t>
        </w:r>
        <w:r w:rsidRPr="00191C75">
          <w:rPr>
            <w:rStyle w:val="Hyperlink"/>
            <w:rFonts w:cs="Times New Roman"/>
          </w:rPr>
          <w:t>, Inc.’s 2007 Form 10-K.</w:t>
        </w:r>
      </w:hyperlink>
    </w:p>
  </w:footnote>
  <w:footnote w:id="74">
    <w:p w14:paraId="602D1A7A" w14:textId="7E452C6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7" w:history="1">
        <w:r w:rsidRPr="00191C75">
          <w:rPr>
            <w:rStyle w:val="Hyperlink"/>
            <w:rFonts w:cs="Times New Roman"/>
          </w:rPr>
          <w:t xml:space="preserve">Bob Minzesheimer and David Lieberman, </w:t>
        </w:r>
        <w:r w:rsidRPr="00191C75">
          <w:rPr>
            <w:rStyle w:val="Hyperlink"/>
            <w:rFonts w:cs="Times New Roman"/>
            <w:i/>
          </w:rPr>
          <w:t xml:space="preserve">What Happened to send </w:t>
        </w:r>
        <w:r>
          <w:rPr>
            <w:rStyle w:val="Hyperlink"/>
            <w:rFonts w:cs="Times New Roman"/>
            <w:i/>
          </w:rPr>
          <w:t>Borders</w:t>
        </w:r>
        <w:r w:rsidRPr="00191C75">
          <w:rPr>
            <w:rStyle w:val="Hyperlink"/>
            <w:rFonts w:cs="Times New Roman"/>
            <w:i/>
          </w:rPr>
          <w:t xml:space="preserve"> into Chapter 11?</w:t>
        </w:r>
        <w:r w:rsidRPr="00191C75">
          <w:rPr>
            <w:rStyle w:val="Hyperlink"/>
            <w:rFonts w:cs="Times New Roman"/>
          </w:rPr>
          <w:t xml:space="preserve">, </w:t>
        </w:r>
        <w:r w:rsidRPr="00191C75">
          <w:rPr>
            <w:rStyle w:val="Hyperlink"/>
            <w:rFonts w:cs="Times New Roman"/>
            <w:smallCaps/>
          </w:rPr>
          <w:t>USA Today</w:t>
        </w:r>
        <w:r w:rsidRPr="00191C75">
          <w:rPr>
            <w:rStyle w:val="Hyperlink"/>
            <w:rFonts w:cs="Times New Roman"/>
          </w:rPr>
          <w:t>, Feb. 16, 2011.</w:t>
        </w:r>
      </w:hyperlink>
    </w:p>
  </w:footnote>
  <w:footnote w:id="75">
    <w:p w14:paraId="68EA7950" w14:textId="65ADE7E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8"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76">
    <w:p w14:paraId="23557CB0" w14:textId="3C7D872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7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77">
    <w:p w14:paraId="013C77A0" w14:textId="2698A77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0" w:history="1">
        <w:r>
          <w:rPr>
            <w:rStyle w:val="Hyperlink"/>
            <w:rFonts w:cs="Times New Roman"/>
          </w:rPr>
          <w:t>Borders Group</w:t>
        </w:r>
        <w:r w:rsidRPr="00191C75">
          <w:rPr>
            <w:rStyle w:val="Hyperlink"/>
            <w:rFonts w:cs="Times New Roman"/>
          </w:rPr>
          <w:t>, Inc.’s 2008 Form 10-K</w:t>
        </w:r>
      </w:hyperlink>
      <w:r w:rsidRPr="00191C75">
        <w:rPr>
          <w:rFonts w:cs="Times New Roman"/>
        </w:rPr>
        <w:t xml:space="preserve">.  </w:t>
      </w:r>
      <w:r>
        <w:rPr>
          <w:rFonts w:cs="Times New Roman"/>
        </w:rPr>
        <w:t>Borders Group</w:t>
      </w:r>
      <w:r w:rsidRPr="00191C75">
        <w:rPr>
          <w:rFonts w:cs="Times New Roman"/>
        </w:rPr>
        <w:t xml:space="preserve"> converted these areas into </w:t>
      </w:r>
      <w:proofErr w:type="spellStart"/>
      <w:r w:rsidRPr="00191C75">
        <w:rPr>
          <w:rFonts w:cs="Times New Roman"/>
        </w:rPr>
        <w:t>Paperchase</w:t>
      </w:r>
      <w:proofErr w:type="spellEnd"/>
      <w:r w:rsidRPr="00191C75">
        <w:rPr>
          <w:rFonts w:cs="Times New Roman"/>
        </w:rPr>
        <w:t xml:space="preserve"> shops that sold gifts and stationary items.  </w:t>
      </w:r>
      <w:r w:rsidRPr="00191C75">
        <w:rPr>
          <w:rFonts w:cs="Times New Roman"/>
          <w:i/>
        </w:rPr>
        <w:t>Id.</w:t>
      </w:r>
      <w:r w:rsidRPr="00191C75">
        <w:rPr>
          <w:rFonts w:cs="Times New Roman"/>
        </w:rPr>
        <w:t xml:space="preserve"> </w:t>
      </w:r>
    </w:p>
  </w:footnote>
  <w:footnote w:id="78">
    <w:p w14:paraId="2263AD58" w14:textId="404CC0D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81" w:history="1">
        <w:r>
          <w:rPr>
            <w:rStyle w:val="Hyperlink"/>
            <w:rFonts w:cs="Times New Roman"/>
          </w:rPr>
          <w:t>Borders Group</w:t>
        </w:r>
        <w:r w:rsidRPr="00191C75">
          <w:rPr>
            <w:rStyle w:val="Hyperlink"/>
            <w:rFonts w:cs="Times New Roman"/>
          </w:rPr>
          <w:t>, Inc.’s 2008 Form 10-K</w:t>
        </w:r>
      </w:hyperlink>
      <w:r w:rsidRPr="00191C75">
        <w:rPr>
          <w:rFonts w:cs="Times New Roman"/>
        </w:rPr>
        <w:t xml:space="preserve">.  </w:t>
      </w:r>
      <w:r>
        <w:rPr>
          <w:rFonts w:cs="Times New Roman"/>
        </w:rPr>
        <w:t xml:space="preserve">Borders Group subsequently sold all of its operations in the UK and Ireland in 2007 and did the same in Australia and New Zealand in 2010. </w:t>
      </w:r>
      <w:hyperlink r:id="rId82" w:history="1">
        <w:r>
          <w:rPr>
            <w:rStyle w:val="Hyperlink"/>
            <w:rFonts w:cs="Times New Roman"/>
          </w:rPr>
          <w:t>Borders Group</w:t>
        </w:r>
        <w:r w:rsidRPr="00191C75">
          <w:rPr>
            <w:rStyle w:val="Hyperlink"/>
            <w:rFonts w:cs="Times New Roman"/>
          </w:rPr>
          <w:t>, Inc.’s 2009 Form 10-K.</w:t>
        </w:r>
      </w:hyperlink>
      <w:r w:rsidRPr="00191C75">
        <w:rPr>
          <w:rFonts w:cs="Times New Roman"/>
        </w:rPr>
        <w:t xml:space="preserve"> As of 2011, the only international interests that </w:t>
      </w:r>
      <w:r>
        <w:rPr>
          <w:rFonts w:cs="Times New Roman"/>
        </w:rPr>
        <w:t>Borders Group</w:t>
      </w:r>
      <w:r w:rsidRPr="00191C75">
        <w:rPr>
          <w:rFonts w:cs="Times New Roman"/>
        </w:rPr>
        <w:t xml:space="preserve"> had were under franchise agreements with companies that were unaffiliated with </w:t>
      </w:r>
      <w:r>
        <w:rPr>
          <w:rFonts w:cs="Times New Roman"/>
        </w:rPr>
        <w:t>Borders Group</w:t>
      </w:r>
      <w:r w:rsidRPr="00191C75">
        <w:rPr>
          <w:rFonts w:cs="Times New Roman"/>
        </w:rPr>
        <w:t>.</w:t>
      </w:r>
    </w:p>
  </w:footnote>
  <w:footnote w:id="79">
    <w:p w14:paraId="1EAA4C30" w14:textId="62F7312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3" w:history="1">
        <w:r>
          <w:rPr>
            <w:rStyle w:val="Hyperlink"/>
            <w:rFonts w:cs="Times New Roman"/>
          </w:rPr>
          <w:t>Borders Group</w:t>
        </w:r>
        <w:r w:rsidRPr="00191C75">
          <w:rPr>
            <w:rStyle w:val="Hyperlink"/>
            <w:rFonts w:cs="Times New Roman"/>
          </w:rPr>
          <w:t>, Inc.’s 2009 Form 10-K.</w:t>
        </w:r>
      </w:hyperlink>
      <w:r w:rsidRPr="00191C75">
        <w:rPr>
          <w:rFonts w:cs="Times New Roman"/>
        </w:rPr>
        <w:t xml:space="preserve"> As of 2011, the only international interests that </w:t>
      </w:r>
      <w:r>
        <w:rPr>
          <w:rFonts w:cs="Times New Roman"/>
        </w:rPr>
        <w:t>Borders Group</w:t>
      </w:r>
      <w:r w:rsidRPr="00191C75">
        <w:rPr>
          <w:rFonts w:cs="Times New Roman"/>
        </w:rPr>
        <w:t xml:space="preserve"> had were under franchise agreements with companies that were unaffiliated with </w:t>
      </w:r>
      <w:r>
        <w:rPr>
          <w:rFonts w:cs="Times New Roman"/>
        </w:rPr>
        <w:t>Borders Group</w:t>
      </w:r>
      <w:r w:rsidRPr="00191C75">
        <w:rPr>
          <w:rFonts w:cs="Times New Roman"/>
        </w:rPr>
        <w:t xml:space="preserve">. </w:t>
      </w:r>
      <w:hyperlink r:id="rId84"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80">
    <w:p w14:paraId="4D8E68F6" w14:textId="0199046B" w:rsidR="007F68AA" w:rsidRDefault="007F68AA">
      <w:pPr>
        <w:pStyle w:val="FootnoteText"/>
        <w:rPr>
          <w:szCs w:val="22"/>
        </w:rPr>
      </w:pPr>
      <w:r>
        <w:rPr>
          <w:rStyle w:val="FootnoteReference"/>
        </w:rPr>
        <w:footnoteRef/>
      </w:r>
      <w:r>
        <w:t xml:space="preserve"> </w:t>
      </w:r>
      <w:hyperlink r:id="rId85" w:history="1">
        <w:r w:rsidRPr="00AE7523">
          <w:rPr>
            <w:rStyle w:val="Hyperlink"/>
          </w:rPr>
          <w:t xml:space="preserve">Nick Brown, </w:t>
        </w:r>
        <w:r w:rsidRPr="00AE7523">
          <w:rPr>
            <w:rStyle w:val="Hyperlink"/>
            <w:i/>
          </w:rPr>
          <w:t>Borders, unable to find white knight, to liquidate</w:t>
        </w:r>
        <w:r w:rsidRPr="00AE7523">
          <w:rPr>
            <w:rStyle w:val="Hyperlink"/>
          </w:rPr>
          <w:t xml:space="preserve">, </w:t>
        </w:r>
        <w:r w:rsidRPr="00AE7523">
          <w:rPr>
            <w:rStyle w:val="Hyperlink"/>
            <w:smallCaps/>
            <w:szCs w:val="22"/>
          </w:rPr>
          <w:t xml:space="preserve">Reuters, </w:t>
        </w:r>
        <w:r w:rsidRPr="00AE7523">
          <w:rPr>
            <w:rStyle w:val="Hyperlink"/>
            <w:szCs w:val="22"/>
          </w:rPr>
          <w:t xml:space="preserve">July 18, 2011. </w:t>
        </w:r>
      </w:hyperlink>
    </w:p>
    <w:p w14:paraId="49F98C89" w14:textId="77777777" w:rsidR="007F68AA" w:rsidRPr="008036C4" w:rsidRDefault="007F68AA">
      <w:pPr>
        <w:pStyle w:val="FootnoteText"/>
      </w:pPr>
    </w:p>
  </w:footnote>
  <w:footnote w:id="81">
    <w:p w14:paraId="68305C19" w14:textId="6C1D886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8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George Jones resigned on January 5, 2009 and was replaced with Ron Marshall, who resigned on January 26, 2010 and was replaced by Mike Edwards as the interim CEO.  </w:t>
      </w:r>
      <w:proofErr w:type="spellStart"/>
      <w:r w:rsidRPr="00191C75">
        <w:rPr>
          <w:rFonts w:cs="Times New Roman"/>
        </w:rPr>
        <w:t>Lebow</w:t>
      </w:r>
      <w:proofErr w:type="spellEnd"/>
      <w:r w:rsidRPr="00191C75">
        <w:rPr>
          <w:rFonts w:cs="Times New Roman"/>
        </w:rPr>
        <w:t xml:space="preserve"> became the CEO on June 3, 2010.</w:t>
      </w:r>
    </w:p>
  </w:footnote>
  <w:footnote w:id="82">
    <w:p w14:paraId="2A605187" w14:textId="77A1B7DF"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87"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83">
    <w:p w14:paraId="08764CC4" w14:textId="3A1E3B32" w:rsidR="007F68AA" w:rsidRDefault="007F68AA" w:rsidP="00EC2204">
      <w:pPr>
        <w:pStyle w:val="FootnoteText"/>
        <w:spacing w:after="220"/>
      </w:pPr>
      <w:r>
        <w:rPr>
          <w:rStyle w:val="FootnoteReference"/>
        </w:rPr>
        <w:footnoteRef/>
      </w:r>
      <w:r>
        <w:t xml:space="preserve"> </w:t>
      </w:r>
      <w:hyperlink r:id="rId88"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84">
    <w:p w14:paraId="5D887398" w14:textId="6E7EA686"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w:t>
      </w:r>
      <w:hyperlink r:id="rId89" w:history="1">
        <w:r w:rsidRPr="00191C75">
          <w:rPr>
            <w:rStyle w:val="Hyperlink"/>
            <w:rFonts w:cs="Times New Roman"/>
          </w:rPr>
          <w:t xml:space="preserve">Todd Leopold, </w:t>
        </w:r>
        <w:r w:rsidRPr="00191C75">
          <w:rPr>
            <w:rStyle w:val="Hyperlink"/>
            <w:rFonts w:cs="Times New Roman"/>
            <w:i/>
          </w:rPr>
          <w:t>The death and life of a great American bookstore</w:t>
        </w:r>
        <w:r w:rsidRPr="00191C75">
          <w:rPr>
            <w:rStyle w:val="Hyperlink"/>
            <w:rFonts w:cs="Times New Roman"/>
          </w:rPr>
          <w:t>, CNN, Sept. 12, 2011.</w:t>
        </w:r>
      </w:hyperlink>
    </w:p>
  </w:footnote>
  <w:footnote w:id="85">
    <w:p w14:paraId="224A091F" w14:textId="7A85712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90" w:history="1">
        <w:r w:rsidRPr="00191C75">
          <w:rPr>
            <w:rStyle w:val="Hyperlink"/>
            <w:rFonts w:cs="Times New Roman"/>
          </w:rPr>
          <w:t xml:space="preserve">Jeffrey A. Trachtenberg, </w:t>
        </w:r>
        <w:r w:rsidRPr="00191C75">
          <w:rPr>
            <w:rStyle w:val="Hyperlink"/>
            <w:rFonts w:cs="Times New Roman"/>
            <w:i/>
          </w:rPr>
          <w:t xml:space="preserve">Two Executives Leave </w:t>
        </w:r>
        <w:r>
          <w:rPr>
            <w:rStyle w:val="Hyperlink"/>
            <w:rFonts w:cs="Times New Roman"/>
            <w:i/>
          </w:rPr>
          <w:t>Borders</w:t>
        </w:r>
        <w:r w:rsidRPr="00191C75">
          <w:rPr>
            <w:rStyle w:val="Hyperlink"/>
            <w:rFonts w:cs="Times New Roman"/>
          </w:rPr>
          <w:t>,</w:t>
        </w:r>
        <w:r w:rsidRPr="00191C75">
          <w:rPr>
            <w:rStyle w:val="Hyperlink"/>
            <w:rFonts w:cs="Times New Roman"/>
            <w:smallCaps/>
          </w:rPr>
          <w:t xml:space="preserve"> The Wall street journal</w:t>
        </w:r>
        <w:r w:rsidRPr="00191C75">
          <w:rPr>
            <w:rStyle w:val="Hyperlink"/>
            <w:rFonts w:cs="Times New Roman"/>
          </w:rPr>
          <w:t>, Jan. 4., 2011</w:t>
        </w:r>
      </w:hyperlink>
      <w:r w:rsidRPr="00191C75">
        <w:rPr>
          <w:rFonts w:cs="Times New Roman"/>
        </w:rPr>
        <w:t xml:space="preserve">. </w:t>
      </w:r>
      <w:proofErr w:type="spellStart"/>
      <w:r w:rsidRPr="00191C75">
        <w:rPr>
          <w:rFonts w:cs="Times New Roman"/>
        </w:rPr>
        <w:t>LeBow</w:t>
      </w:r>
      <w:proofErr w:type="spellEnd"/>
      <w:r w:rsidRPr="00191C75">
        <w:rPr>
          <w:rFonts w:cs="Times New Roman"/>
        </w:rPr>
        <w:t xml:space="preserve"> and William </w:t>
      </w:r>
      <w:proofErr w:type="spellStart"/>
      <w:r w:rsidRPr="00191C75">
        <w:rPr>
          <w:rFonts w:cs="Times New Roman"/>
        </w:rPr>
        <w:t>Ackman</w:t>
      </w:r>
      <w:proofErr w:type="spellEnd"/>
      <w:r w:rsidRPr="00191C75">
        <w:rPr>
          <w:rFonts w:cs="Times New Roman"/>
        </w:rPr>
        <w:t xml:space="preserve">, owner of Pershing Square Capital Management, LP, held 30% of </w:t>
      </w:r>
      <w:r>
        <w:rPr>
          <w:rFonts w:cs="Times New Roman"/>
        </w:rPr>
        <w:t>Borders Group</w:t>
      </w:r>
      <w:r w:rsidRPr="00191C75">
        <w:rPr>
          <w:rFonts w:cs="Times New Roman"/>
        </w:rPr>
        <w:t xml:space="preserve"> stock as of 2010. </w:t>
      </w:r>
      <w:r w:rsidRPr="00191C75">
        <w:rPr>
          <w:rFonts w:cs="Times New Roman"/>
          <w:i/>
        </w:rPr>
        <w:t>Id.</w:t>
      </w:r>
    </w:p>
  </w:footnote>
  <w:footnote w:id="86">
    <w:p w14:paraId="373641E0" w14:textId="329ADE75" w:rsidR="007F68AA" w:rsidRPr="00191C75" w:rsidRDefault="007F68AA" w:rsidP="00EC2204">
      <w:pPr>
        <w:pStyle w:val="FootnoteText"/>
        <w:spacing w:after="220"/>
        <w:rPr>
          <w:rFonts w:cs="Times New Roman"/>
          <w:smallCaps/>
        </w:rPr>
      </w:pPr>
      <w:r w:rsidRPr="00191C75">
        <w:rPr>
          <w:rStyle w:val="FootnoteReference"/>
          <w:rFonts w:cs="Times New Roman"/>
        </w:rPr>
        <w:footnoteRef/>
      </w:r>
      <w:r w:rsidRPr="00191C75">
        <w:rPr>
          <w:rFonts w:cs="Times New Roman"/>
        </w:rPr>
        <w:t xml:space="preserve"> </w:t>
      </w:r>
      <w:hyperlink r:id="rId91" w:history="1">
        <w:r w:rsidRPr="00191C75">
          <w:rPr>
            <w:rStyle w:val="Hyperlink"/>
            <w:rFonts w:cs="Times New Roman"/>
          </w:rPr>
          <w:t xml:space="preserve">Nathan Bomey, </w:t>
        </w:r>
        <w:r w:rsidRPr="00191C75">
          <w:rPr>
            <w:rStyle w:val="Hyperlink"/>
            <w:rFonts w:cs="Times New Roman"/>
            <w:i/>
          </w:rPr>
          <w:t xml:space="preserve">Exclusive interview with </w:t>
        </w:r>
        <w:r>
          <w:rPr>
            <w:rStyle w:val="Hyperlink"/>
            <w:rFonts w:cs="Times New Roman"/>
            <w:i/>
          </w:rPr>
          <w:t>Borders</w:t>
        </w:r>
        <w:r w:rsidRPr="00191C75">
          <w:rPr>
            <w:rStyle w:val="Hyperlink"/>
            <w:rFonts w:cs="Times New Roman"/>
            <w:i/>
          </w:rPr>
          <w:t xml:space="preserve"> CEO Mike Edwards: ‘We are here fighting to the end’</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May 5, 2011.</w:t>
        </w:r>
      </w:hyperlink>
    </w:p>
  </w:footnote>
  <w:footnote w:id="87">
    <w:p w14:paraId="1E0A52B2" w14:textId="2A6A727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2" w:history="1">
        <w:r w:rsidRPr="00191C75">
          <w:rPr>
            <w:rStyle w:val="Hyperlink"/>
            <w:rFonts w:cs="Times New Roman"/>
          </w:rPr>
          <w:t xml:space="preserve">Nathan Bomey, </w:t>
        </w:r>
        <w:r>
          <w:rPr>
            <w:rStyle w:val="Hyperlink"/>
            <w:rFonts w:cs="Times New Roman"/>
            <w:i/>
          </w:rPr>
          <w:t>Borders</w:t>
        </w:r>
        <w:r w:rsidRPr="00191C75">
          <w:rPr>
            <w:rStyle w:val="Hyperlink"/>
            <w:rFonts w:cs="Times New Roman"/>
            <w:i/>
          </w:rPr>
          <w:t xml:space="preserve"> plans to liquidate, ending 40-year-old bookstore chain,</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July 18, 2011.</w:t>
        </w:r>
      </w:hyperlink>
    </w:p>
  </w:footnote>
  <w:footnote w:id="88">
    <w:p w14:paraId="77259A02" w14:textId="489DD78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3"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 xml:space="preserve">Borders </w:t>
        </w:r>
        <w:r w:rsidRPr="00191C75">
          <w:rPr>
            <w:rStyle w:val="Hyperlink"/>
            <w:rFonts w:cs="Times New Roman"/>
            <w:i/>
          </w:rPr>
          <w:t>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89">
    <w:p w14:paraId="6D032CBC" w14:textId="58DB88D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4"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 xml:space="preserve">Borders </w:t>
        </w:r>
        <w:r w:rsidRPr="00191C75">
          <w:rPr>
            <w:rStyle w:val="Hyperlink"/>
            <w:rFonts w:cs="Times New Roman"/>
            <w:i/>
          </w:rPr>
          <w:t>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90">
    <w:p w14:paraId="11378C4A" w14:textId="745315DA" w:rsidR="007F68AA" w:rsidRPr="00A36242"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5" w:history="1">
        <w:r w:rsidRPr="00191C75">
          <w:rPr>
            <w:rStyle w:val="Hyperlink"/>
            <w:rFonts w:cs="Times New Roman"/>
          </w:rPr>
          <w:t xml:space="preserve">Nathan Bomey, </w:t>
        </w:r>
        <w:r>
          <w:rPr>
            <w:rStyle w:val="Hyperlink"/>
            <w:rFonts w:cs="Times New Roman"/>
            <w:i/>
          </w:rPr>
          <w:t>Borders</w:t>
        </w:r>
        <w:r w:rsidRPr="00191C75">
          <w:rPr>
            <w:rStyle w:val="Hyperlink"/>
            <w:rFonts w:cs="Times New Roman"/>
            <w:i/>
          </w:rPr>
          <w:t>’ rise and fall: a timeline of the bookstore chain’s 40-year history</w:t>
        </w:r>
        <w:r w:rsidRPr="00191C75">
          <w:rPr>
            <w:rStyle w:val="Hyperlink"/>
            <w:rFonts w:cs="Times New Roman"/>
          </w:rPr>
          <w:t xml:space="preserve">, </w:t>
        </w:r>
        <w:r w:rsidRPr="00191C75">
          <w:rPr>
            <w:rStyle w:val="Hyperlink"/>
            <w:rFonts w:cs="Times New Roman"/>
            <w:smallCaps/>
          </w:rPr>
          <w:t xml:space="preserve">The Ann Arbor News, </w:t>
        </w:r>
        <w:r w:rsidRPr="00191C75">
          <w:rPr>
            <w:rStyle w:val="Hyperlink"/>
            <w:rFonts w:cs="Times New Roman"/>
          </w:rPr>
          <w:t>July 18, 2011.</w:t>
        </w:r>
      </w:hyperlink>
      <w:r>
        <w:rPr>
          <w:rStyle w:val="Hyperlink"/>
          <w:rFonts w:cs="Times New Roman"/>
        </w:rPr>
        <w:t xml:space="preserve"> </w:t>
      </w:r>
      <w:r>
        <w:rPr>
          <w:rStyle w:val="Hyperlink"/>
          <w:rFonts w:cs="Times New Roman"/>
          <w:u w:val="none"/>
        </w:rPr>
        <w:t xml:space="preserve"> </w:t>
      </w:r>
      <w:r>
        <w:rPr>
          <w:rStyle w:val="Hyperlink"/>
          <w:rFonts w:cs="Times New Roman"/>
          <w:color w:val="auto"/>
          <w:u w:val="none"/>
        </w:rPr>
        <w:t xml:space="preserve"> </w:t>
      </w:r>
      <w:proofErr w:type="spellStart"/>
      <w:r>
        <w:rPr>
          <w:rStyle w:val="Hyperlink"/>
          <w:rFonts w:cs="Times New Roman"/>
          <w:color w:val="auto"/>
          <w:u w:val="none"/>
        </w:rPr>
        <w:t>LeBow</w:t>
      </w:r>
      <w:proofErr w:type="spellEnd"/>
      <w:r>
        <w:rPr>
          <w:rStyle w:val="Hyperlink"/>
          <w:rFonts w:cs="Times New Roman"/>
          <w:color w:val="auto"/>
          <w:u w:val="none"/>
        </w:rPr>
        <w:t xml:space="preserve"> owned Pershing Square Capital Management, and pursuant to this loan became the CEO of Borders.  </w:t>
      </w:r>
    </w:p>
  </w:footnote>
  <w:footnote w:id="91">
    <w:p w14:paraId="125C6494" w14:textId="15FD5765" w:rsidR="007F68AA" w:rsidRPr="00F328E8"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9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F328E8">
        <w:rPr>
          <w:rFonts w:cs="Times New Roman"/>
        </w:rPr>
        <w:t xml:space="preserve"> </w:t>
      </w:r>
      <w:r>
        <w:rPr>
          <w:rFonts w:cs="Times New Roman"/>
        </w:rPr>
        <w:t xml:space="preserve"> Borders Group sold its interest in </w:t>
      </w:r>
      <w:proofErr w:type="spellStart"/>
      <w:r>
        <w:rPr>
          <w:rFonts w:cs="Times New Roman"/>
        </w:rPr>
        <w:t>Paperchase</w:t>
      </w:r>
      <w:proofErr w:type="spellEnd"/>
      <w:r>
        <w:rPr>
          <w:rFonts w:cs="Times New Roman"/>
        </w:rPr>
        <w:t xml:space="preserve"> for approximately $31.2 million, of which $25 million was used to pay down the Prepetition Term Loan. </w:t>
      </w:r>
      <w:r>
        <w:rPr>
          <w:rFonts w:cs="Times New Roman"/>
          <w:i/>
        </w:rPr>
        <w:t>Id.</w:t>
      </w:r>
    </w:p>
  </w:footnote>
  <w:footnote w:id="92">
    <w:p w14:paraId="355AF766" w14:textId="4D79E063" w:rsidR="007F68AA" w:rsidRPr="00EC2204" w:rsidRDefault="007F68AA" w:rsidP="00EC2204">
      <w:pPr>
        <w:pStyle w:val="FootnoteText"/>
        <w:spacing w:after="220"/>
        <w:rPr>
          <w:rFonts w:cs="Times New Roman"/>
        </w:rPr>
      </w:pPr>
      <w:r>
        <w:rPr>
          <w:rStyle w:val="FootnoteReference"/>
        </w:rPr>
        <w:footnoteRef/>
      </w:r>
      <w:r>
        <w:t xml:space="preserve"> </w:t>
      </w:r>
      <w:hyperlink r:id="rId97"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F328E8">
        <w:rPr>
          <w:rFonts w:cs="Times New Roman"/>
        </w:rPr>
        <w:t xml:space="preserve"> </w:t>
      </w:r>
      <w:r>
        <w:rPr>
          <w:rFonts w:cs="Times New Roman"/>
        </w:rPr>
        <w:t xml:space="preserve"> </w:t>
      </w:r>
    </w:p>
  </w:footnote>
  <w:footnote w:id="93">
    <w:p w14:paraId="7F60B578" w14:textId="7DFA9260"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8"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r w:rsidRPr="00191C75">
        <w:rPr>
          <w:rFonts w:cs="Times New Roman"/>
        </w:rPr>
        <w:t xml:space="preserve"> </w:t>
      </w:r>
    </w:p>
  </w:footnote>
  <w:footnote w:id="94">
    <w:p w14:paraId="3C1EA6EB" w14:textId="7C426175"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99" w:history="1">
        <w:r w:rsidRPr="00191C75">
          <w:rPr>
            <w:rStyle w:val="Hyperlink"/>
            <w:rFonts w:cs="Times New Roman"/>
          </w:rPr>
          <w:t xml:space="preserve">Bob Minzesheimer and David Lieberman, </w:t>
        </w:r>
        <w:r w:rsidRPr="00191C75">
          <w:rPr>
            <w:rStyle w:val="Hyperlink"/>
            <w:rFonts w:cs="Times New Roman"/>
            <w:i/>
          </w:rPr>
          <w:t xml:space="preserve">What Happened to send </w:t>
        </w:r>
        <w:r>
          <w:rPr>
            <w:rStyle w:val="Hyperlink"/>
            <w:rFonts w:cs="Times New Roman"/>
            <w:i/>
          </w:rPr>
          <w:t>Borders</w:t>
        </w:r>
        <w:r w:rsidRPr="00191C75">
          <w:rPr>
            <w:rStyle w:val="Hyperlink"/>
            <w:rFonts w:cs="Times New Roman"/>
            <w:i/>
          </w:rPr>
          <w:t xml:space="preserve"> into Chapter 11?</w:t>
        </w:r>
        <w:r w:rsidRPr="00191C75">
          <w:rPr>
            <w:rStyle w:val="Hyperlink"/>
            <w:rFonts w:cs="Times New Roman"/>
          </w:rPr>
          <w:t xml:space="preserve">, </w:t>
        </w:r>
        <w:r w:rsidRPr="00191C75">
          <w:rPr>
            <w:rStyle w:val="Hyperlink"/>
            <w:rFonts w:cs="Times New Roman"/>
            <w:smallCaps/>
          </w:rPr>
          <w:t>USA Today</w:t>
        </w:r>
        <w:r w:rsidRPr="00191C75">
          <w:rPr>
            <w:rStyle w:val="Hyperlink"/>
            <w:rFonts w:cs="Times New Roman"/>
          </w:rPr>
          <w:t>, Feb. 16, 2011.</w:t>
        </w:r>
      </w:hyperlink>
      <w:r w:rsidRPr="00191C75">
        <w:rPr>
          <w:rStyle w:val="Hyperlink"/>
          <w:rFonts w:cs="Times New Roman"/>
          <w:u w:val="none"/>
        </w:rPr>
        <w:t xml:space="preserve">  </w:t>
      </w:r>
      <w:r>
        <w:rPr>
          <w:rStyle w:val="Hyperlink"/>
          <w:rFonts w:cs="Times New Roman"/>
          <w:color w:val="auto"/>
          <w:u w:val="none"/>
        </w:rPr>
        <w:t>Borders Group</w:t>
      </w:r>
      <w:r w:rsidRPr="00191C75">
        <w:rPr>
          <w:rStyle w:val="Hyperlink"/>
          <w:rFonts w:cs="Times New Roman"/>
          <w:color w:val="auto"/>
          <w:u w:val="none"/>
        </w:rPr>
        <w:t xml:space="preserve"> is reported to have not had enough money to develop its own eBook device, and therefore it invested in Kobo Inc., which developed the eBook store for </w:t>
      </w:r>
      <w:r>
        <w:rPr>
          <w:rStyle w:val="Hyperlink"/>
          <w:rFonts w:cs="Times New Roman"/>
          <w:color w:val="auto"/>
          <w:u w:val="none"/>
        </w:rPr>
        <w:t>Borders Group</w:t>
      </w:r>
      <w:r w:rsidRPr="00191C75">
        <w:rPr>
          <w:rStyle w:val="Hyperlink"/>
          <w:rFonts w:cs="Times New Roman"/>
          <w:color w:val="auto"/>
          <w:u w:val="none"/>
        </w:rPr>
        <w:t xml:space="preserve"> to offer Kobo’s device for sale.  </w:t>
      </w:r>
      <w:hyperlink r:id="rId100" w:history="1">
        <w:r w:rsidRPr="00191C75">
          <w:rPr>
            <w:rStyle w:val="Hyperlink"/>
            <w:rFonts w:cs="Times New Roman"/>
          </w:rPr>
          <w:t xml:space="preserve">Nathan Bomey, </w:t>
        </w:r>
        <w:r>
          <w:rPr>
            <w:rStyle w:val="Hyperlink"/>
            <w:rFonts w:cs="Times New Roman"/>
            <w:i/>
          </w:rPr>
          <w:t>Borders</w:t>
        </w:r>
        <w:r w:rsidRPr="00191C75">
          <w:rPr>
            <w:rStyle w:val="Hyperlink"/>
            <w:rFonts w:cs="Times New Roman"/>
            <w:i/>
          </w:rPr>
          <w:t xml:space="preserve"> plans to liquidate, ending 40-year-old bookstore chain,</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July 18, 2011.</w:t>
        </w:r>
      </w:hyperlink>
    </w:p>
  </w:footnote>
  <w:footnote w:id="95">
    <w:p w14:paraId="7EF6559E" w14:textId="6D168EEA"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1" w:history="1">
        <w:r w:rsidRPr="00191C75">
          <w:rPr>
            <w:rStyle w:val="Hyperlink"/>
            <w:rFonts w:cs="Times New Roman"/>
          </w:rPr>
          <w:t xml:space="preserve">Josh Sanburn, </w:t>
        </w:r>
        <w:r w:rsidRPr="00191C75">
          <w:rPr>
            <w:rStyle w:val="Hyperlink"/>
            <w:rFonts w:cs="Times New Roman"/>
            <w:i/>
          </w:rPr>
          <w:t xml:space="preserve">5 Reasons </w:t>
        </w:r>
        <w:r>
          <w:rPr>
            <w:rStyle w:val="Hyperlink"/>
            <w:rFonts w:cs="Times New Roman"/>
            <w:i/>
          </w:rPr>
          <w:t xml:space="preserve">Borders </w:t>
        </w:r>
        <w:r w:rsidRPr="00191C75">
          <w:rPr>
            <w:rStyle w:val="Hyperlink"/>
            <w:rFonts w:cs="Times New Roman"/>
            <w:i/>
          </w:rPr>
          <w:t>Went out of Business (and What Will Take Its Place</w:t>
        </w:r>
        <w:r w:rsidRPr="00191C75">
          <w:rPr>
            <w:rStyle w:val="Hyperlink"/>
            <w:rFonts w:cs="Times New Roman"/>
          </w:rPr>
          <w:t xml:space="preserve">), </w:t>
        </w:r>
        <w:r w:rsidRPr="00191C75">
          <w:rPr>
            <w:rStyle w:val="Hyperlink"/>
            <w:rFonts w:cs="Times New Roman"/>
            <w:smallCaps/>
          </w:rPr>
          <w:t>Time</w:t>
        </w:r>
        <w:r w:rsidRPr="00191C75">
          <w:rPr>
            <w:rStyle w:val="Hyperlink"/>
            <w:rFonts w:cs="Times New Roman"/>
          </w:rPr>
          <w:t>, July 19, 2011.</w:t>
        </w:r>
      </w:hyperlink>
    </w:p>
  </w:footnote>
  <w:footnote w:id="96">
    <w:p w14:paraId="4B3F7CD8" w14:textId="5AA2D68F"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2" w:history="1">
        <w:r w:rsidRPr="00191C75">
          <w:rPr>
            <w:rStyle w:val="Hyperlink"/>
            <w:rFonts w:cs="Times New Roman"/>
          </w:rPr>
          <w:t xml:space="preserve">Nathan Bomey, </w:t>
        </w:r>
        <w:r w:rsidRPr="00191C75">
          <w:rPr>
            <w:rStyle w:val="Hyperlink"/>
            <w:rFonts w:cs="Times New Roman"/>
            <w:i/>
          </w:rPr>
          <w:t xml:space="preserve">Exclusive interview with </w:t>
        </w:r>
        <w:r>
          <w:rPr>
            <w:rStyle w:val="Hyperlink"/>
            <w:rFonts w:cs="Times New Roman"/>
            <w:i/>
          </w:rPr>
          <w:t>Borders</w:t>
        </w:r>
        <w:r w:rsidRPr="00191C75">
          <w:rPr>
            <w:rStyle w:val="Hyperlink"/>
            <w:rFonts w:cs="Times New Roman"/>
            <w:i/>
          </w:rPr>
          <w:t xml:space="preserve"> CEO Mike Edwards: ‘We are here fighting to the end’</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May 5, 2011.</w:t>
        </w:r>
      </w:hyperlink>
    </w:p>
  </w:footnote>
  <w:footnote w:id="97">
    <w:p w14:paraId="39850F69" w14:textId="1B9EA9E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3" w:history="1">
        <w:r w:rsidRPr="00191C75">
          <w:rPr>
            <w:rStyle w:val="Hyperlink"/>
            <w:rFonts w:cs="Times New Roman"/>
          </w:rPr>
          <w:t xml:space="preserve">Mike Spector, </w:t>
        </w:r>
        <w:r>
          <w:rPr>
            <w:rStyle w:val="Hyperlink"/>
            <w:rFonts w:cs="Times New Roman"/>
            <w:i/>
          </w:rPr>
          <w:t>Borders</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7, 2011.</w:t>
        </w:r>
      </w:hyperlink>
    </w:p>
  </w:footnote>
  <w:footnote w:id="98">
    <w:p w14:paraId="6567059B" w14:textId="0CEC27C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4" w:history="1">
        <w:r w:rsidRPr="00191C75">
          <w:rPr>
            <w:rStyle w:val="Hyperlink"/>
            <w:rFonts w:cs="Times New Roman"/>
          </w:rPr>
          <w:t xml:space="preserve">Mike Spector, </w:t>
        </w:r>
        <w:r>
          <w:rPr>
            <w:rStyle w:val="Hyperlink"/>
            <w:rFonts w:cs="Times New Roman"/>
            <w:i/>
          </w:rPr>
          <w:t>Borders</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7, 2011.</w:t>
        </w:r>
      </w:hyperlink>
    </w:p>
  </w:footnote>
  <w:footnote w:id="99">
    <w:p w14:paraId="50B18DF5" w14:textId="78F68E36" w:rsidR="007F68AA" w:rsidRDefault="007F68AA" w:rsidP="003E667A">
      <w:pPr>
        <w:pStyle w:val="FootnoteText"/>
        <w:spacing w:after="220"/>
      </w:pPr>
      <w:r>
        <w:rPr>
          <w:rStyle w:val="FootnoteReference"/>
        </w:rPr>
        <w:footnoteRef/>
      </w:r>
      <w:r>
        <w:t xml:space="preserve"> Borders Group </w:t>
      </w:r>
      <w:r>
        <w:rPr>
          <w:rFonts w:cs="Times New Roman"/>
        </w:rPr>
        <w:t xml:space="preserve">hit an all time low in January 2010 when it recorded a net loss of $110.2 million, operating loss of $84.9 million, and net sales of $2.3 billion.  </w:t>
      </w:r>
      <w:hyperlink r:id="rId105" w:history="1">
        <w:r>
          <w:rPr>
            <w:rStyle w:val="Hyperlink"/>
            <w:rFonts w:cs="Times New Roman"/>
          </w:rPr>
          <w:t>Borders Group</w:t>
        </w:r>
        <w:r w:rsidRPr="00191C75">
          <w:rPr>
            <w:rStyle w:val="Hyperlink"/>
            <w:rFonts w:cs="Times New Roman"/>
          </w:rPr>
          <w:t>, Inc.’s 2010 Form 10-K</w:t>
        </w:r>
      </w:hyperlink>
    </w:p>
  </w:footnote>
  <w:footnote w:id="100">
    <w:p w14:paraId="2D0D2526" w14:textId="03246010" w:rsidR="007F68AA" w:rsidRDefault="007F68AA">
      <w:pPr>
        <w:pStyle w:val="FootnoteText"/>
        <w:rPr>
          <w:rStyle w:val="Hyperlink"/>
          <w:rFonts w:cs="Times New Roman"/>
        </w:rPr>
      </w:pPr>
      <w:r>
        <w:rPr>
          <w:rStyle w:val="FootnoteReference"/>
        </w:rPr>
        <w:footnoteRef/>
      </w:r>
      <w:r>
        <w:t xml:space="preserve"> </w:t>
      </w:r>
      <w:hyperlink r:id="rId106" w:history="1">
        <w:r w:rsidRPr="00191C75">
          <w:rPr>
            <w:rStyle w:val="Hyperlink"/>
            <w:rFonts w:cs="Times New Roman"/>
          </w:rPr>
          <w:t xml:space="preserve">Josh Sanburn, </w:t>
        </w:r>
        <w:r w:rsidRPr="00191C75">
          <w:rPr>
            <w:rStyle w:val="Hyperlink"/>
            <w:rFonts w:cs="Times New Roman"/>
            <w:i/>
          </w:rPr>
          <w:t xml:space="preserve">5 Reasons </w:t>
        </w:r>
        <w:r>
          <w:rPr>
            <w:rStyle w:val="Hyperlink"/>
            <w:rFonts w:cs="Times New Roman"/>
            <w:i/>
          </w:rPr>
          <w:t xml:space="preserve">Borders </w:t>
        </w:r>
        <w:r w:rsidRPr="00191C75">
          <w:rPr>
            <w:rStyle w:val="Hyperlink"/>
            <w:rFonts w:cs="Times New Roman"/>
            <w:i/>
          </w:rPr>
          <w:t>Went out of Business (and What Will Take Its Place</w:t>
        </w:r>
        <w:r w:rsidRPr="00191C75">
          <w:rPr>
            <w:rStyle w:val="Hyperlink"/>
            <w:rFonts w:cs="Times New Roman"/>
          </w:rPr>
          <w:t xml:space="preserve">), </w:t>
        </w:r>
        <w:r w:rsidRPr="00191C75">
          <w:rPr>
            <w:rStyle w:val="Hyperlink"/>
            <w:rFonts w:cs="Times New Roman"/>
            <w:smallCaps/>
          </w:rPr>
          <w:t>Time</w:t>
        </w:r>
        <w:r w:rsidRPr="00191C75">
          <w:rPr>
            <w:rStyle w:val="Hyperlink"/>
            <w:rFonts w:cs="Times New Roman"/>
          </w:rPr>
          <w:t>, July 19, 2011.</w:t>
        </w:r>
      </w:hyperlink>
    </w:p>
    <w:p w14:paraId="47106E28" w14:textId="77777777" w:rsidR="007F68AA" w:rsidRDefault="007F68AA">
      <w:pPr>
        <w:pStyle w:val="FootnoteText"/>
      </w:pPr>
    </w:p>
  </w:footnote>
  <w:footnote w:id="101">
    <w:p w14:paraId="469FCB0B" w14:textId="20A23315"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7" w:history="1">
        <w:r w:rsidRPr="00191C75">
          <w:rPr>
            <w:rStyle w:val="Hyperlink"/>
            <w:rFonts w:cs="Times New Roman"/>
          </w:rPr>
          <w:t xml:space="preserve">Jeffrey A. Trachtenberg, </w:t>
        </w:r>
        <w:r w:rsidRPr="00191C75">
          <w:rPr>
            <w:rStyle w:val="Hyperlink"/>
            <w:rFonts w:cs="Times New Roman"/>
            <w:i/>
          </w:rPr>
          <w:t xml:space="preserve">Two Executives Leave </w:t>
        </w:r>
        <w:r>
          <w:rPr>
            <w:rStyle w:val="Hyperlink"/>
            <w:rFonts w:cs="Times New Roman"/>
            <w:i/>
          </w:rPr>
          <w:t>Borders</w:t>
        </w:r>
        <w:r w:rsidRPr="00191C75">
          <w:rPr>
            <w:rStyle w:val="Hyperlink"/>
            <w:rFonts w:cs="Times New Roman"/>
            <w:i/>
          </w:rPr>
          <w: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4, 2011.</w:t>
        </w:r>
      </w:hyperlink>
    </w:p>
  </w:footnote>
  <w:footnote w:id="102">
    <w:p w14:paraId="7B3D3311" w14:textId="3B22C2C4"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08"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03">
    <w:p w14:paraId="75DD1DB7" w14:textId="14A17030" w:rsidR="007F68AA" w:rsidRPr="00191C75" w:rsidRDefault="007F68AA" w:rsidP="003E667A">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0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04">
    <w:p w14:paraId="3EC9F023" w14:textId="57736986" w:rsidR="007F68AA" w:rsidRPr="00191C75" w:rsidRDefault="007F68AA" w:rsidP="003E667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0" w:history="1">
        <w:r w:rsidRPr="00191C75">
          <w:rPr>
            <w:rStyle w:val="Hyperlink"/>
            <w:rFonts w:cs="Times New Roman"/>
            <w:i/>
          </w:rPr>
          <w:t xml:space="preserve">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a Final Hearing, </w:t>
        </w:r>
        <w:r w:rsidRPr="00191C75">
          <w:rPr>
            <w:rStyle w:val="Hyperlink"/>
            <w:rFonts w:cs="Times New Roman"/>
          </w:rPr>
          <w:t>Docket No. 27.</w:t>
        </w:r>
      </w:hyperlink>
    </w:p>
  </w:footnote>
  <w:footnote w:id="105">
    <w:p w14:paraId="4ED0C440" w14:textId="10930FB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1"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06">
    <w:p w14:paraId="062BECD5" w14:textId="31E8F533" w:rsidR="007F68AA" w:rsidRDefault="007F68AA">
      <w:pPr>
        <w:pStyle w:val="FootnoteText"/>
        <w:rPr>
          <w:rStyle w:val="Hyperlink"/>
          <w:rFonts w:cs="Times New Roman"/>
        </w:rPr>
      </w:pPr>
      <w:r>
        <w:rPr>
          <w:rStyle w:val="FootnoteReference"/>
        </w:rPr>
        <w:footnoteRef/>
      </w:r>
      <w:r>
        <w:t xml:space="preserve"> </w:t>
      </w:r>
      <w:hyperlink r:id="rId11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p w14:paraId="5FE85078" w14:textId="77777777" w:rsidR="007F68AA" w:rsidRDefault="007F68AA">
      <w:pPr>
        <w:pStyle w:val="FootnoteText"/>
      </w:pPr>
    </w:p>
  </w:footnote>
  <w:footnote w:id="107">
    <w:p w14:paraId="3A05A7DD" w14:textId="711EAC7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3" w:history="1">
        <w:r w:rsidRPr="00191C75">
          <w:rPr>
            <w:rStyle w:val="Hyperlink"/>
            <w:rFonts w:cs="Times New Roman"/>
          </w:rPr>
          <w:t xml:space="preserve">Jeffrey A. Trachtenberg, </w:t>
        </w:r>
        <w:r w:rsidRPr="00191C75">
          <w:rPr>
            <w:rStyle w:val="Hyperlink"/>
            <w:rFonts w:cs="Times New Roman"/>
            <w:i/>
          </w:rPr>
          <w:t xml:space="preserve">A </w:t>
        </w:r>
        <w:r>
          <w:rPr>
            <w:rStyle w:val="Hyperlink"/>
            <w:rFonts w:cs="Times New Roman"/>
            <w:i/>
          </w:rPr>
          <w:t>Borders Group</w:t>
        </w:r>
        <w:r w:rsidRPr="00191C75">
          <w:rPr>
            <w:rStyle w:val="Hyperlink"/>
            <w:rFonts w:cs="Times New Roman"/>
            <w:i/>
          </w:rPr>
          <w:t xml:space="preserve"> Supplier Holds Off</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3, 2011.</w:t>
        </w:r>
      </w:hyperlink>
    </w:p>
  </w:footnote>
  <w:footnote w:id="108">
    <w:p w14:paraId="0617B363" w14:textId="3008B3C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4"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Hires Restructuring Lawyers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15, 2011. This firm would later represent </w:t>
        </w:r>
        <w:r>
          <w:rPr>
            <w:rStyle w:val="Hyperlink"/>
            <w:rFonts w:cs="Times New Roman"/>
          </w:rPr>
          <w:t>Borders Group</w:t>
        </w:r>
        <w:r w:rsidRPr="00191C75">
          <w:rPr>
            <w:rStyle w:val="Hyperlink"/>
            <w:rFonts w:cs="Times New Roman"/>
          </w:rPr>
          <w:t xml:space="preserve"> in its chapter 11 case.</w:t>
        </w:r>
      </w:hyperlink>
    </w:p>
  </w:footnote>
  <w:footnote w:id="109">
    <w:p w14:paraId="53E53F1F" w14:textId="14405D3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5"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r w:rsidRPr="00191C75">
        <w:rPr>
          <w:rFonts w:cs="Times New Roman"/>
        </w:rPr>
        <w:t xml:space="preserve"> </w:t>
      </w:r>
    </w:p>
  </w:footnote>
  <w:footnote w:id="110">
    <w:p w14:paraId="1CB35E0F" w14:textId="0C8CD97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6" w:history="1">
        <w:r w:rsidRPr="00726782">
          <w:rPr>
            <w:rStyle w:val="Hyperlink"/>
            <w:rFonts w:cs="Times New Roman"/>
            <w:i/>
          </w:rPr>
          <w:t>Michael J. De La Merced and Julie Bosman</w:t>
        </w:r>
        <w:r w:rsidRPr="00726782">
          <w:rPr>
            <w:rStyle w:val="Hyperlink"/>
            <w:rFonts w:cs="Times New Roman"/>
          </w:rPr>
          <w:t>,</w:t>
        </w:r>
        <w:r w:rsidRPr="00726782">
          <w:rPr>
            <w:rStyle w:val="Hyperlink"/>
            <w:rFonts w:cs="Times New Roman"/>
            <w:i/>
          </w:rPr>
          <w:t xml:space="preserve"> Borders Gets $550 Million Loan Commitment</w:t>
        </w:r>
        <w:r w:rsidRPr="00726782">
          <w:rPr>
            <w:rStyle w:val="Hyperlink"/>
            <w:rFonts w:cs="Times New Roman"/>
          </w:rPr>
          <w:t>,</w:t>
        </w:r>
        <w:r w:rsidRPr="00191C75">
          <w:rPr>
            <w:rStyle w:val="Hyperlink"/>
            <w:rFonts w:cs="Times New Roman"/>
          </w:rPr>
          <w:t xml:space="preserve"> </w:t>
        </w:r>
        <w:r w:rsidRPr="00191C75">
          <w:rPr>
            <w:rStyle w:val="Hyperlink"/>
            <w:rFonts w:cs="Times New Roman"/>
            <w:smallCaps/>
          </w:rPr>
          <w:t xml:space="preserve">The New York Times, </w:t>
        </w:r>
        <w:r w:rsidRPr="00191C75">
          <w:rPr>
            <w:rStyle w:val="Hyperlink"/>
            <w:rFonts w:cs="Times New Roman"/>
          </w:rPr>
          <w:t>Jan. 27, 2011.</w:t>
        </w:r>
      </w:hyperlink>
    </w:p>
  </w:footnote>
  <w:footnote w:id="111">
    <w:p w14:paraId="4AAA139D" w14:textId="55A66A1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7"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r w:rsidRPr="00191C75">
        <w:rPr>
          <w:rFonts w:cs="Times New Roman"/>
        </w:rPr>
        <w:t xml:space="preserve"> </w:t>
      </w:r>
    </w:p>
  </w:footnote>
  <w:footnote w:id="112">
    <w:p w14:paraId="45A74E30" w14:textId="3C7BA53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8"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p>
  </w:footnote>
  <w:footnote w:id="113">
    <w:p w14:paraId="4732AD4B" w14:textId="200C784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19" w:history="1">
        <w:r w:rsidRPr="00191C75">
          <w:rPr>
            <w:rStyle w:val="Hyperlink"/>
            <w:rFonts w:cs="Times New Roman"/>
          </w:rPr>
          <w:t xml:space="preserve">Jeffrey A. Trachtenberg, </w:t>
        </w:r>
        <w:r>
          <w:rPr>
            <w:rStyle w:val="Hyperlink"/>
            <w:rFonts w:cs="Times New Roman"/>
            <w:i/>
          </w:rPr>
          <w:t>Borders</w:t>
        </w:r>
        <w:r w:rsidRPr="00191C75">
          <w:rPr>
            <w:rStyle w:val="Hyperlink"/>
            <w:rFonts w:cs="Times New Roman"/>
            <w:i/>
          </w:rPr>
          <w:t xml:space="preserve"> Wants Suppliers to Accept Delayed IOUs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5, 2011.</w:t>
        </w:r>
      </w:hyperlink>
    </w:p>
  </w:footnote>
  <w:footnote w:id="114">
    <w:p w14:paraId="18B631FE" w14:textId="722E708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0"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p>
  </w:footnote>
  <w:footnote w:id="115">
    <w:p w14:paraId="5236804C" w14:textId="51223BA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1"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16">
    <w:p w14:paraId="2A48354C" w14:textId="39B41FBA" w:rsidR="007F68AA" w:rsidRPr="00191C75" w:rsidRDefault="007F68AA" w:rsidP="00DE278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2" w:history="1">
        <w:r w:rsidRPr="00191C75">
          <w:rPr>
            <w:rStyle w:val="Hyperlink"/>
            <w:rFonts w:cs="Times New Roman"/>
          </w:rPr>
          <w:t xml:space="preserve">Jeffrey A. Trachtenberg, </w:t>
        </w:r>
        <w:r w:rsidRPr="00191C75">
          <w:rPr>
            <w:rStyle w:val="Hyperlink"/>
            <w:rFonts w:cs="Times New Roman"/>
            <w:i/>
          </w:rPr>
          <w:t xml:space="preserve">A </w:t>
        </w:r>
        <w:r>
          <w:rPr>
            <w:rStyle w:val="Hyperlink"/>
            <w:rFonts w:cs="Times New Roman"/>
            <w:i/>
          </w:rPr>
          <w:t>Borders Group</w:t>
        </w:r>
        <w:r w:rsidRPr="00191C75">
          <w:rPr>
            <w:rStyle w:val="Hyperlink"/>
            <w:rFonts w:cs="Times New Roman"/>
            <w:i/>
          </w:rPr>
          <w:t xml:space="preserve"> Supplier Holds Off</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3, 2011.</w:t>
        </w:r>
      </w:hyperlink>
    </w:p>
  </w:footnote>
  <w:footnote w:id="117">
    <w:p w14:paraId="7662BCCA" w14:textId="706D85A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i/>
        </w:rPr>
        <w:t xml:space="preserve"> </w:t>
      </w:r>
      <w:hyperlink r:id="rId123"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18">
    <w:p w14:paraId="44F17B08" w14:textId="6365115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24"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19">
    <w:p w14:paraId="2D1F726A" w14:textId="3BF4ED82" w:rsidR="007F68AA" w:rsidRPr="00191C75" w:rsidRDefault="007F68AA" w:rsidP="00EC2204">
      <w:pPr>
        <w:pStyle w:val="FootnoteText"/>
        <w:spacing w:after="220"/>
        <w:rPr>
          <w:rFonts w:cs="Times New Roman"/>
          <w:smallCaps/>
        </w:rPr>
      </w:pPr>
      <w:r w:rsidRPr="00191C75">
        <w:rPr>
          <w:rStyle w:val="FootnoteReference"/>
          <w:rFonts w:cs="Times New Roman"/>
        </w:rPr>
        <w:footnoteRef/>
      </w:r>
      <w:r w:rsidRPr="00191C75">
        <w:rPr>
          <w:rFonts w:cs="Times New Roman"/>
        </w:rPr>
        <w:t xml:space="preserve"> </w:t>
      </w:r>
      <w:hyperlink r:id="rId125" w:history="1">
        <w:r w:rsidRPr="00191C75">
          <w:rPr>
            <w:rStyle w:val="Hyperlink"/>
            <w:rFonts w:cs="Times New Roman"/>
          </w:rPr>
          <w:t xml:space="preserve">Michael J. De La Merced and Julie Bosman, </w:t>
        </w:r>
        <w:r>
          <w:rPr>
            <w:rStyle w:val="Hyperlink"/>
            <w:rFonts w:cs="Times New Roman"/>
          </w:rPr>
          <w:t>Borders</w:t>
        </w:r>
        <w:r w:rsidRPr="00191C75">
          <w:rPr>
            <w:rStyle w:val="Hyperlink"/>
            <w:rFonts w:cs="Times New Roman"/>
          </w:rPr>
          <w:t xml:space="preserve"> Gets $550 Million Loan Commitment, </w:t>
        </w:r>
        <w:r w:rsidRPr="00191C75">
          <w:rPr>
            <w:rStyle w:val="Hyperlink"/>
            <w:rFonts w:cs="Times New Roman"/>
            <w:smallCaps/>
          </w:rPr>
          <w:t xml:space="preserve">The New York Times, </w:t>
        </w:r>
        <w:r w:rsidRPr="00191C75">
          <w:rPr>
            <w:rStyle w:val="Hyperlink"/>
            <w:rFonts w:cs="Times New Roman"/>
          </w:rPr>
          <w:t>Jan. 27, 2011.</w:t>
        </w:r>
      </w:hyperlink>
    </w:p>
  </w:footnote>
  <w:footnote w:id="120">
    <w:p w14:paraId="1D8FB1B4" w14:textId="7A9C806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1">
    <w:p w14:paraId="5045F44B" w14:textId="67AD464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7" w:history="1">
        <w:r w:rsidRPr="00191C75">
          <w:rPr>
            <w:rStyle w:val="Hyperlink"/>
            <w:rFonts w:cs="Times New Roman"/>
          </w:rPr>
          <w:t xml:space="preserve">Mike Spector and Jeffrey A. Trachtenberg, </w:t>
        </w:r>
        <w:r>
          <w:rPr>
            <w:rStyle w:val="Hyperlink"/>
            <w:rFonts w:cs="Times New Roman"/>
            <w:i/>
          </w:rPr>
          <w:t xml:space="preserve">Borders </w:t>
        </w:r>
        <w:r w:rsidRPr="00191C75">
          <w:rPr>
            <w:rStyle w:val="Hyperlink"/>
            <w:rFonts w:cs="Times New Roman"/>
            <w:i/>
          </w:rPr>
          <w:t>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22">
    <w:p w14:paraId="23385642" w14:textId="690CFCD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28" w:history="1">
        <w:r w:rsidRPr="00191C75">
          <w:rPr>
            <w:rStyle w:val="Hyperlink"/>
            <w:rFonts w:cs="Times New Roman"/>
          </w:rPr>
          <w:t xml:space="preserve">Shira Ovide, </w:t>
        </w:r>
        <w:r>
          <w:rPr>
            <w:rStyle w:val="Hyperlink"/>
            <w:rFonts w:cs="Times New Roman"/>
            <w:i/>
          </w:rPr>
          <w:t>Borders</w:t>
        </w:r>
        <w:r w:rsidRPr="00191C75">
          <w:rPr>
            <w:rStyle w:val="Hyperlink"/>
            <w:rFonts w:cs="Times New Roman"/>
            <w:i/>
          </w:rPr>
          <w:t xml:space="preserve"> Bankruptcy: Everything You Need To Know</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11, 2011.</w:t>
        </w:r>
      </w:hyperlink>
    </w:p>
  </w:footnote>
  <w:footnote w:id="123">
    <w:p w14:paraId="63091FF4" w14:textId="206ACE22" w:rsidR="007F68AA" w:rsidRPr="00191C75" w:rsidRDefault="007F68AA" w:rsidP="00C82156">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29"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xml:space="preserve"> in Talks with Restructuring Advisers,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Jan. 7, 2011. </w:t>
        </w:r>
      </w:hyperlink>
      <w:r w:rsidRPr="00191C75">
        <w:rPr>
          <w:rFonts w:cs="Times New Roman"/>
        </w:rPr>
        <w:t xml:space="preserve">Jeffries &amp; Co. represented Blockbuster, Inc.’s bondholders and also advised Circuit City creditors. </w:t>
      </w:r>
      <w:r w:rsidRPr="00191C75">
        <w:rPr>
          <w:rFonts w:cs="Times New Roman"/>
          <w:i/>
        </w:rPr>
        <w:t>Id.</w:t>
      </w:r>
    </w:p>
  </w:footnote>
  <w:footnote w:id="124">
    <w:p w14:paraId="701BBA4A" w14:textId="461924B9"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0" w:history="1">
        <w:r w:rsidRPr="00191C75">
          <w:rPr>
            <w:rStyle w:val="Hyperlink"/>
            <w:rFonts w:cs="Times New Roman"/>
            <w:i/>
          </w:rPr>
          <w:t>Debtor In Possession Financing</w:t>
        </w:r>
        <w:r w:rsidRPr="00191C75">
          <w:rPr>
            <w:rStyle w:val="Hyperlink"/>
            <w:rFonts w:cs="Times New Roman"/>
          </w:rPr>
          <w:t xml:space="preserve">, </w:t>
        </w:r>
        <w:r w:rsidRPr="00191C75">
          <w:rPr>
            <w:rStyle w:val="Hyperlink"/>
            <w:rFonts w:cs="Times New Roman"/>
            <w:smallCaps/>
          </w:rPr>
          <w:t>SheppardMullin.</w:t>
        </w:r>
      </w:hyperlink>
      <w:r>
        <w:rPr>
          <w:rFonts w:cs="Times New Roman"/>
        </w:rPr>
        <w:t xml:space="preserve"> Section</w:t>
      </w:r>
      <w:r w:rsidRPr="00191C75">
        <w:rPr>
          <w:rFonts w:cs="Times New Roman"/>
        </w:rPr>
        <w:t xml:space="preserve"> 364 of the Bankruptcy Code permits the trustee or DIP to “obtain credit.” DIP financing generally consists of high interest loans that provide interim financing to debtors during bankruptcy and requires court approval. </w:t>
      </w:r>
      <w:r w:rsidRPr="00191C75">
        <w:rPr>
          <w:rFonts w:cs="Times New Roman"/>
          <w:i/>
        </w:rPr>
        <w:t xml:space="preserve">Id. </w:t>
      </w:r>
      <w:r>
        <w:rPr>
          <w:rFonts w:cs="Times New Roman"/>
        </w:rPr>
        <w:t>These loans</w:t>
      </w:r>
      <w:r w:rsidRPr="00191C75">
        <w:rPr>
          <w:rFonts w:cs="Times New Roman"/>
        </w:rPr>
        <w:t xml:space="preserve"> are usually revolving, asset-based working-capital facilities that provide the debtor immediate cash as well as ongoing cash throughout the reorganization process so that it can continue to operate. </w:t>
      </w:r>
      <w:hyperlink r:id="rId131" w:history="1">
        <w:r w:rsidRPr="00191C75">
          <w:rPr>
            <w:rStyle w:val="Hyperlink"/>
            <w:rFonts w:cs="Times New Roman"/>
          </w:rPr>
          <w:t xml:space="preserve">Mike Spector and Jeffrey A. Trachtenberg, </w:t>
        </w:r>
        <w:r>
          <w:rPr>
            <w:rStyle w:val="Hyperlink"/>
            <w:rFonts w:cs="Times New Roman"/>
            <w:i/>
          </w:rPr>
          <w:t>Borders</w:t>
        </w:r>
        <w:r w:rsidRPr="00191C75">
          <w:rPr>
            <w:rStyle w:val="Hyperlink"/>
            <w:rFonts w:cs="Times New Roman"/>
            <w:i/>
          </w:rPr>
          <w:t xml:space="preserve"> Seeks Possible Bankruptcy Financing</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Jan. 28, 2011.</w:t>
        </w:r>
      </w:hyperlink>
    </w:p>
  </w:footnote>
  <w:footnote w:id="125">
    <w:p w14:paraId="72C6A33D" w14:textId="1AE00F87"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Pr>
          <w:rStyle w:val="Hyperlink"/>
          <w:rFonts w:cs="Times New Roman"/>
        </w:rPr>
        <w:t xml:space="preserve"> </w:t>
      </w:r>
      <w:r w:rsidRPr="00191C75">
        <w:rPr>
          <w:rFonts w:cs="Times New Roman"/>
        </w:rPr>
        <w:t xml:space="preserve">If the DIP borrows in the “ordinary course of business,” the lender’s claim is a first-priority administrative expense under section 364(a).  </w:t>
      </w:r>
      <w:hyperlink r:id="rId133" w:history="1">
        <w:r w:rsidRPr="00590668">
          <w:rPr>
            <w:rStyle w:val="Hyperlink"/>
            <w:rFonts w:cs="Times New Roman"/>
          </w:rPr>
          <w:t>11 U.S.C. § 364(a).</w:t>
        </w:r>
      </w:hyperlink>
      <w:r w:rsidRPr="00191C75">
        <w:rPr>
          <w:rFonts w:cs="Times New Roman"/>
        </w:rPr>
        <w:t xml:space="preserve"> If the loan is outside of the ordinary course of business, a creditor may be able to get administrative priority by court order under section 364(b) if the debt is unsecured.  </w:t>
      </w:r>
      <w:hyperlink r:id="rId134" w:history="1">
        <w:r w:rsidRPr="00590668">
          <w:rPr>
            <w:rStyle w:val="Hyperlink"/>
            <w:rFonts w:cs="Times New Roman"/>
          </w:rPr>
          <w:t>11 U.S.C. § 364(b).</w:t>
        </w:r>
      </w:hyperlink>
    </w:p>
  </w:footnote>
  <w:footnote w:id="126">
    <w:p w14:paraId="49714CD3" w14:textId="12D0F5CE"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5"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7">
    <w:p w14:paraId="1A9D29A0" w14:textId="4A10F8A3"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8">
    <w:p w14:paraId="1A5292FA" w14:textId="3585F9A8"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7"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29">
    <w:p w14:paraId="6CDD4EF8" w14:textId="522A3438" w:rsidR="007F68AA" w:rsidRPr="00191C75" w:rsidRDefault="007F68AA" w:rsidP="00C82156">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38"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0">
    <w:p w14:paraId="012B6B3F" w14:textId="10F93194" w:rsidR="007F68AA" w:rsidRPr="00191C75" w:rsidRDefault="007F68AA" w:rsidP="00C82156">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3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1">
    <w:p w14:paraId="62716068" w14:textId="7E3626A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0" w:history="1">
        <w:r w:rsidRPr="00191C75">
          <w:rPr>
            <w:rStyle w:val="Hyperlink"/>
            <w:rFonts w:cs="Times New Roman"/>
            <w:i/>
          </w:rPr>
          <w:t xml:space="preserve">Debtors’ Motion Pursuant to Fed. R. Bankr. 1015(b) Requesting Joint Administration of Chapter 11 Cases, </w:t>
        </w:r>
        <w:r w:rsidRPr="00191C75">
          <w:rPr>
            <w:rStyle w:val="Hyperlink"/>
            <w:rFonts w:cs="Times New Roman"/>
          </w:rPr>
          <w:t>Docket No. 3.</w:t>
        </w:r>
      </w:hyperlink>
      <w:r w:rsidRPr="00191C75">
        <w:rPr>
          <w:rFonts w:cs="Times New Roman"/>
        </w:rPr>
        <w:t xml:space="preserve"> The subsidiaries were the following entities:  </w:t>
      </w:r>
      <w:r>
        <w:rPr>
          <w:rFonts w:cs="Times New Roman"/>
        </w:rPr>
        <w:t xml:space="preserve">Borders </w:t>
      </w:r>
      <w:r w:rsidRPr="00191C75">
        <w:rPr>
          <w:rFonts w:cs="Times New Roman"/>
        </w:rPr>
        <w:t xml:space="preserve">International Services, Inc., </w:t>
      </w:r>
      <w:r>
        <w:rPr>
          <w:rFonts w:cs="Times New Roman"/>
        </w:rPr>
        <w:t>Borders</w:t>
      </w:r>
      <w:r w:rsidRPr="00191C75">
        <w:rPr>
          <w:rFonts w:cs="Times New Roman"/>
        </w:rPr>
        <w:t xml:space="preserve">, Inc., </w:t>
      </w:r>
      <w:r>
        <w:rPr>
          <w:rFonts w:cs="Times New Roman"/>
        </w:rPr>
        <w:t xml:space="preserve">Borders </w:t>
      </w:r>
      <w:r w:rsidRPr="00191C75">
        <w:rPr>
          <w:rFonts w:cs="Times New Roman"/>
        </w:rPr>
        <w:t xml:space="preserve">Direct, LLC, </w:t>
      </w:r>
      <w:r>
        <w:rPr>
          <w:rFonts w:cs="Times New Roman"/>
        </w:rPr>
        <w:t>Borders Group</w:t>
      </w:r>
      <w:r w:rsidRPr="00191C75">
        <w:rPr>
          <w:rFonts w:cs="Times New Roman"/>
        </w:rPr>
        <w:t xml:space="preserve"> Properties, Inc., </w:t>
      </w:r>
      <w:r>
        <w:rPr>
          <w:rFonts w:cs="Times New Roman"/>
        </w:rPr>
        <w:t xml:space="preserve">Borders </w:t>
      </w:r>
      <w:r w:rsidRPr="00191C75">
        <w:rPr>
          <w:rFonts w:cs="Times New Roman"/>
        </w:rPr>
        <w:t xml:space="preserve">Online, Inc., </w:t>
      </w:r>
      <w:r>
        <w:rPr>
          <w:rFonts w:cs="Times New Roman"/>
        </w:rPr>
        <w:t xml:space="preserve">Borders </w:t>
      </w:r>
      <w:r w:rsidRPr="00191C75">
        <w:rPr>
          <w:rFonts w:cs="Times New Roman"/>
        </w:rPr>
        <w:t xml:space="preserve">Online, LLC, and BGP (UK) Limited. </w:t>
      </w:r>
      <w:r w:rsidRPr="00191C75">
        <w:rPr>
          <w:rFonts w:cs="Times New Roman"/>
          <w:i/>
        </w:rPr>
        <w:t>Id.</w:t>
      </w:r>
    </w:p>
  </w:footnote>
  <w:footnote w:id="132">
    <w:p w14:paraId="58FFBCD6" w14:textId="60FC92D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1"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33">
    <w:p w14:paraId="61714D50" w14:textId="4485CAF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4">
    <w:p w14:paraId="51CC221C" w14:textId="119F083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3" w:history="1">
        <w:r w:rsidRPr="00191C75">
          <w:rPr>
            <w:rStyle w:val="Hyperlink"/>
            <w:rFonts w:cs="Times New Roman"/>
          </w:rPr>
          <w:t xml:space="preserve">Mya Frazier, </w:t>
        </w:r>
        <w:r w:rsidRPr="00191C75">
          <w:rPr>
            <w:rStyle w:val="Hyperlink"/>
            <w:rFonts w:cs="Times New Roman"/>
            <w:i/>
          </w:rPr>
          <w:t xml:space="preserve">The Three Lessons of the </w:t>
        </w:r>
        <w:r>
          <w:rPr>
            <w:rStyle w:val="Hyperlink"/>
            <w:rFonts w:cs="Times New Roman"/>
            <w:i/>
          </w:rPr>
          <w:t>Borders Group</w:t>
        </w:r>
        <w:r w:rsidRPr="00191C75">
          <w:rPr>
            <w:rStyle w:val="Hyperlink"/>
            <w:rFonts w:cs="Times New Roman"/>
            <w:i/>
          </w:rPr>
          <w:t xml:space="preserve"> Bankruptcy</w:t>
        </w:r>
        <w:r w:rsidRPr="00191C75">
          <w:rPr>
            <w:rStyle w:val="Hyperlink"/>
            <w:rFonts w:cs="Times New Roman"/>
          </w:rPr>
          <w:t xml:space="preserve">, </w:t>
        </w:r>
        <w:r w:rsidRPr="00191C75">
          <w:rPr>
            <w:rStyle w:val="Hyperlink"/>
            <w:rFonts w:cs="Times New Roman"/>
            <w:smallCaps/>
          </w:rPr>
          <w:t xml:space="preserve">Forbes, </w:t>
        </w:r>
        <w:r w:rsidRPr="00191C75">
          <w:rPr>
            <w:rStyle w:val="Hyperlink"/>
            <w:rFonts w:cs="Times New Roman"/>
          </w:rPr>
          <w:t>Feb. 16, 2011.</w:t>
        </w:r>
      </w:hyperlink>
    </w:p>
  </w:footnote>
  <w:footnote w:id="135">
    <w:p w14:paraId="33C4099E" w14:textId="479808E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4" w:history="1">
        <w:r w:rsidRPr="00191C75">
          <w:rPr>
            <w:rStyle w:val="Hyperlink"/>
            <w:rFonts w:cs="Times New Roman"/>
          </w:rPr>
          <w:t xml:space="preserve">Nathan Bomey, </w:t>
        </w:r>
        <w:r>
          <w:rPr>
            <w:rStyle w:val="Hyperlink"/>
            <w:rFonts w:cs="Times New Roman"/>
            <w:i/>
          </w:rPr>
          <w:t>Borders Group</w:t>
        </w:r>
        <w:r w:rsidRPr="00191C75">
          <w:rPr>
            <w:rStyle w:val="Hyperlink"/>
            <w:rFonts w:cs="Times New Roman"/>
            <w:i/>
          </w:rPr>
          <w:t xml:space="preserve"> plans to liquidate, ending 40-year-old bookstore chain,</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July 18, 2011.</w:t>
        </w:r>
      </w:hyperlink>
    </w:p>
  </w:footnote>
  <w:footnote w:id="136">
    <w:p w14:paraId="0DE7DC6E" w14:textId="68F29EE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5"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7">
    <w:p w14:paraId="644732BD" w14:textId="70DC8EA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6"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38">
    <w:p w14:paraId="6E9818FE" w14:textId="568F105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47" w:history="1">
        <w:r w:rsidRPr="00191C75">
          <w:rPr>
            <w:rStyle w:val="Hyperlink"/>
            <w:rFonts w:cs="Times New Roman"/>
          </w:rPr>
          <w:t xml:space="preserve">Ashby Jones, </w:t>
        </w:r>
        <w:r>
          <w:rPr>
            <w:rStyle w:val="Hyperlink"/>
            <w:rFonts w:cs="Times New Roman"/>
            <w:i/>
          </w:rPr>
          <w:t>Borders Group</w:t>
        </w:r>
        <w:r w:rsidRPr="00191C75">
          <w:rPr>
            <w:rStyle w:val="Hyperlink"/>
            <w:rFonts w:cs="Times New Roman"/>
            <w:i/>
          </w:rPr>
          <w:t xml:space="preserve"> Files for Chapter 11: Meet the Lawyer Who Will Run It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Feb. 16, 2011.</w:t>
        </w:r>
      </w:hyperlink>
      <w:r w:rsidRPr="00191C75">
        <w:rPr>
          <w:rFonts w:cs="Times New Roman"/>
        </w:rPr>
        <w:t xml:space="preserve"> </w:t>
      </w:r>
    </w:p>
  </w:footnote>
  <w:footnote w:id="139">
    <w:p w14:paraId="47F6CFD4" w14:textId="2EB9D16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8" w:history="1">
        <w:r w:rsidRPr="00191C75">
          <w:rPr>
            <w:rStyle w:val="Hyperlink"/>
            <w:rFonts w:cs="Times New Roman"/>
          </w:rPr>
          <w:t xml:space="preserve">Ashby Jones, </w:t>
        </w:r>
        <w:r>
          <w:rPr>
            <w:rStyle w:val="Hyperlink"/>
            <w:rFonts w:cs="Times New Roman"/>
            <w:i/>
          </w:rPr>
          <w:t>Borders Group</w:t>
        </w:r>
        <w:r w:rsidRPr="00191C75">
          <w:rPr>
            <w:rStyle w:val="Hyperlink"/>
            <w:rFonts w:cs="Times New Roman"/>
            <w:i/>
          </w:rPr>
          <w:t xml:space="preserve"> Files for Chapter 11: Meet the Lawyer Who Will Run It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Feb. 16, 2011.</w:t>
        </w:r>
      </w:hyperlink>
    </w:p>
  </w:footnote>
  <w:footnote w:id="140">
    <w:p w14:paraId="7D357375" w14:textId="0AC37D8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49" w:history="1">
        <w:r w:rsidRPr="00191C75">
          <w:rPr>
            <w:rStyle w:val="Hyperlink"/>
            <w:rFonts w:cs="Times New Roman"/>
          </w:rPr>
          <w:t xml:space="preserve">Ashby Jones, </w:t>
        </w:r>
        <w:r>
          <w:rPr>
            <w:rStyle w:val="Hyperlink"/>
            <w:rFonts w:cs="Times New Roman"/>
            <w:i/>
          </w:rPr>
          <w:t>Borders Group</w:t>
        </w:r>
        <w:r w:rsidRPr="00191C75">
          <w:rPr>
            <w:rStyle w:val="Hyperlink"/>
            <w:rFonts w:cs="Times New Roman"/>
            <w:i/>
          </w:rPr>
          <w:t xml:space="preserve"> Files for Chapter 11: Meet the Lawyer Who Will Run It</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Feb. 16, 2011.</w:t>
        </w:r>
      </w:hyperlink>
      <w:r w:rsidRPr="00191C75">
        <w:rPr>
          <w:rFonts w:cs="Times New Roman"/>
        </w:rPr>
        <w:t xml:space="preserve">  </w:t>
      </w:r>
      <w:proofErr w:type="spellStart"/>
      <w:r w:rsidRPr="00191C75">
        <w:rPr>
          <w:rFonts w:cs="Times New Roman"/>
        </w:rPr>
        <w:t>LeBow</w:t>
      </w:r>
      <w:proofErr w:type="spellEnd"/>
      <w:r w:rsidRPr="00191C75">
        <w:rPr>
          <w:rFonts w:cs="Times New Roman"/>
        </w:rPr>
        <w:t xml:space="preserve"> served on the board of the Vector Group, which is the holding company for Liggett Group, which was one of </w:t>
      </w:r>
      <w:proofErr w:type="spellStart"/>
      <w:r w:rsidRPr="00191C75">
        <w:rPr>
          <w:rFonts w:cs="Times New Roman"/>
        </w:rPr>
        <w:t>Kasowitz’s</w:t>
      </w:r>
      <w:proofErr w:type="spellEnd"/>
      <w:r w:rsidRPr="00191C75">
        <w:rPr>
          <w:rFonts w:cs="Times New Roman"/>
        </w:rPr>
        <w:t xml:space="preserve"> clients. </w:t>
      </w:r>
      <w:r w:rsidRPr="00191C75">
        <w:rPr>
          <w:rFonts w:cs="Times New Roman"/>
          <w:i/>
        </w:rPr>
        <w:t xml:space="preserve">Id.  </w:t>
      </w:r>
    </w:p>
  </w:footnote>
  <w:footnote w:id="141">
    <w:p w14:paraId="354E2D22" w14:textId="7D6F0CC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0"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r w:rsidRPr="00191C75">
        <w:rPr>
          <w:rFonts w:cs="Times New Roman"/>
        </w:rPr>
        <w:t>The outstanding common stock figure was current as of October 31, 2010.</w:t>
      </w:r>
    </w:p>
  </w:footnote>
  <w:footnote w:id="142">
    <w:p w14:paraId="5D07938F" w14:textId="1855031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1" w:history="1">
        <w:r w:rsidRPr="00191C75">
          <w:rPr>
            <w:rStyle w:val="Hyperlink"/>
            <w:rFonts w:cs="Times New Roman"/>
          </w:rPr>
          <w:t xml:space="preserve">Joseph Checkler and Jeffrey A. Trachtenberg, </w:t>
        </w:r>
        <w:r w:rsidRPr="00191C75">
          <w:rPr>
            <w:rStyle w:val="Hyperlink"/>
            <w:rFonts w:cs="Times New Roman"/>
            <w:i/>
          </w:rPr>
          <w:t xml:space="preserve">Bookseller </w:t>
        </w:r>
        <w:r>
          <w:rPr>
            <w:rStyle w:val="Hyperlink"/>
            <w:rFonts w:cs="Times New Roman"/>
            <w:i/>
          </w:rPr>
          <w:t>Borders</w:t>
        </w:r>
        <w:r w:rsidRPr="00191C75">
          <w:rPr>
            <w:rStyle w:val="Hyperlink"/>
            <w:rFonts w:cs="Times New Roman"/>
            <w:i/>
          </w:rPr>
          <w:t xml:space="preserve"> Begins a New Chapter . . . 11</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17, 2011.</w:t>
        </w:r>
      </w:hyperlink>
    </w:p>
  </w:footnote>
  <w:footnote w:id="143">
    <w:p w14:paraId="1D3C8AEA" w14:textId="4E986F7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52"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4">
    <w:p w14:paraId="67570AA4" w14:textId="3241FF9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3" w:history="1">
        <w:r w:rsidRPr="00191C75">
          <w:rPr>
            <w:rStyle w:val="Hyperlink"/>
            <w:rFonts w:cs="Times New Roman"/>
          </w:rPr>
          <w:t xml:space="preserve">Mike Spector and Jeffrey A. Trachtenberg, </w:t>
        </w:r>
        <w:r w:rsidRPr="00191C75">
          <w:rPr>
            <w:rStyle w:val="Hyperlink"/>
            <w:rFonts w:cs="Times New Roman"/>
            <w:i/>
          </w:rPr>
          <w:t xml:space="preserve">Chapter 11 for </w:t>
        </w:r>
        <w:r>
          <w:rPr>
            <w:rStyle w:val="Hyperlink"/>
            <w:rFonts w:cs="Times New Roman"/>
            <w:i/>
          </w:rPr>
          <w:t>Borders Group</w:t>
        </w:r>
        <w:r w:rsidRPr="00191C75">
          <w:rPr>
            <w:rStyle w:val="Hyperlink"/>
            <w:rFonts w:cs="Times New Roman"/>
            <w:i/>
          </w:rPr>
          <w:t>, New Chapter for Books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12, 2011.</w:t>
        </w:r>
      </w:hyperlink>
    </w:p>
  </w:footnote>
  <w:footnote w:id="145">
    <w:p w14:paraId="0920410B" w14:textId="0BDA444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4" w:history="1">
        <w:r w:rsidRPr="00191C75">
          <w:rPr>
            <w:rStyle w:val="Hyperlink"/>
            <w:rFonts w:cs="Times New Roman"/>
          </w:rPr>
          <w:t xml:space="preserve">Mike Spector and Jeffrey A. Trachtenberg, </w:t>
        </w:r>
        <w:r w:rsidRPr="00191C75">
          <w:rPr>
            <w:rStyle w:val="Hyperlink"/>
            <w:rFonts w:cs="Times New Roman"/>
            <w:i/>
          </w:rPr>
          <w:t xml:space="preserve">Chapter 11 for </w:t>
        </w:r>
        <w:r>
          <w:rPr>
            <w:rStyle w:val="Hyperlink"/>
            <w:rFonts w:cs="Times New Roman"/>
            <w:i/>
          </w:rPr>
          <w:t>Borders</w:t>
        </w:r>
        <w:r w:rsidRPr="00191C75">
          <w:rPr>
            <w:rStyle w:val="Hyperlink"/>
            <w:rFonts w:cs="Times New Roman"/>
            <w:i/>
          </w:rPr>
          <w:t>, New Chapter for Books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12, 2011.</w:t>
        </w:r>
      </w:hyperlink>
      <w:r w:rsidRPr="00191C75">
        <w:rPr>
          <w:rFonts w:cs="Times New Roman"/>
          <w:i/>
        </w:rPr>
        <w:t xml:space="preserve"> </w:t>
      </w:r>
      <w:r w:rsidRPr="00191C75">
        <w:rPr>
          <w:rFonts w:cs="Times New Roman"/>
        </w:rPr>
        <w:t xml:space="preserve">In December of 2010, </w:t>
      </w:r>
      <w:proofErr w:type="spellStart"/>
      <w:r w:rsidRPr="00191C75">
        <w:rPr>
          <w:rFonts w:cs="Times New Roman"/>
        </w:rPr>
        <w:t>Ackman</w:t>
      </w:r>
      <w:proofErr w:type="spellEnd"/>
      <w:r w:rsidRPr="00191C75">
        <w:rPr>
          <w:rFonts w:cs="Times New Roman"/>
        </w:rPr>
        <w:t xml:space="preserve"> made a last ditch effort to save his investment by offering to provide $960 million of his personal funds to finance a merger of </w:t>
      </w:r>
      <w:r>
        <w:rPr>
          <w:rFonts w:cs="Times New Roman"/>
        </w:rPr>
        <w:t>Borders Group</w:t>
      </w:r>
      <w:r w:rsidRPr="00191C75">
        <w:rPr>
          <w:rFonts w:cs="Times New Roman"/>
        </w:rPr>
        <w:t xml:space="preserve"> and Barnes &amp; Noble, which never happened. </w:t>
      </w:r>
      <w:r w:rsidRPr="00191C75">
        <w:rPr>
          <w:rFonts w:cs="Times New Roman"/>
          <w:i/>
        </w:rPr>
        <w:t>Id.</w:t>
      </w:r>
      <w:r w:rsidRPr="00191C75">
        <w:rPr>
          <w:rFonts w:cs="Times New Roman"/>
        </w:rPr>
        <w:t xml:space="preserve"> After he realized that the investment “wasn’t good,” </w:t>
      </w:r>
      <w:proofErr w:type="spellStart"/>
      <w:r w:rsidRPr="00191C75">
        <w:rPr>
          <w:rFonts w:cs="Times New Roman"/>
        </w:rPr>
        <w:t>Ackman</w:t>
      </w:r>
      <w:proofErr w:type="spellEnd"/>
      <w:r w:rsidRPr="00191C75">
        <w:rPr>
          <w:rFonts w:cs="Times New Roman"/>
        </w:rPr>
        <w:t xml:space="preserve"> jokingly called himself a “stuck holder” in the company. </w:t>
      </w:r>
      <w:hyperlink r:id="rId155" w:history="1">
        <w:r w:rsidRPr="00191C75">
          <w:rPr>
            <w:rStyle w:val="Hyperlink"/>
            <w:rFonts w:cs="Times New Roman"/>
          </w:rPr>
          <w:t xml:space="preserve">Shira Ovide, </w:t>
        </w:r>
        <w:r>
          <w:rPr>
            <w:rStyle w:val="Hyperlink"/>
            <w:rFonts w:cs="Times New Roman"/>
            <w:i/>
          </w:rPr>
          <w:t xml:space="preserve">Borders </w:t>
        </w:r>
        <w:r w:rsidRPr="00191C75">
          <w:rPr>
            <w:rStyle w:val="Hyperlink"/>
            <w:rFonts w:cs="Times New Roman"/>
            <w:i/>
          </w:rPr>
          <w:t>Bankruptcy: Blow to Bill Ackman, Bennett Lebow</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16, 2011.</w:t>
        </w:r>
      </w:hyperlink>
      <w:r w:rsidRPr="00191C75">
        <w:rPr>
          <w:rFonts w:cs="Times New Roman"/>
        </w:rPr>
        <w:t xml:space="preserve"> </w:t>
      </w:r>
    </w:p>
  </w:footnote>
  <w:footnote w:id="146">
    <w:p w14:paraId="3A064FE7" w14:textId="72F2F32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6"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7">
    <w:p w14:paraId="6EF0EF2A" w14:textId="2E04EDC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57"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8">
    <w:p w14:paraId="481AA288" w14:textId="0F5229F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58" w:history="1">
        <w:r>
          <w:rPr>
            <w:rStyle w:val="Hyperlink"/>
            <w:rFonts w:cs="Times New Roman"/>
            <w:i/>
          </w:rPr>
          <w:t>Borders Group</w:t>
        </w:r>
        <w:r w:rsidRPr="00191C75">
          <w:rPr>
            <w:rStyle w:val="Hyperlink"/>
            <w:rFonts w:cs="Times New Roman"/>
            <w:i/>
          </w:rPr>
          <w:t>, Inc.’s Voluntary Petition</w:t>
        </w:r>
        <w:r w:rsidRPr="00191C75">
          <w:rPr>
            <w:rStyle w:val="Hyperlink"/>
            <w:rFonts w:cs="Times New Roman"/>
          </w:rPr>
          <w:t>, Docket No. 1.</w:t>
        </w:r>
      </w:hyperlink>
    </w:p>
  </w:footnote>
  <w:footnote w:id="149">
    <w:p w14:paraId="213779C0" w14:textId="2DDA3E6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59" w:history="1">
        <w:r w:rsidRPr="00191C75">
          <w:rPr>
            <w:rStyle w:val="Hyperlink"/>
            <w:rFonts w:cs="Times New Roman"/>
          </w:rPr>
          <w:t xml:space="preserve">Jeffrey A. Trachtenberg, </w:t>
        </w:r>
        <w:r w:rsidRPr="00191C75">
          <w:rPr>
            <w:rStyle w:val="Hyperlink"/>
            <w:rFonts w:cs="Times New Roman"/>
            <w:i/>
          </w:rPr>
          <w:t>Major Book Imprints Are Owed Millions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xml:space="preserve"> Feb. 17, 2011.</w:t>
        </w:r>
      </w:hyperlink>
      <w:r w:rsidRPr="00191C75">
        <w:rPr>
          <w:rFonts w:cs="Times New Roman"/>
        </w:rPr>
        <w:t xml:space="preserve"> </w:t>
      </w:r>
    </w:p>
  </w:footnote>
  <w:footnote w:id="150">
    <w:p w14:paraId="71E8BDB0" w14:textId="17E1410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0"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p>
  </w:footnote>
  <w:footnote w:id="151">
    <w:p w14:paraId="76A9AB59" w14:textId="20D0DEA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61"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More specifically, </w:t>
      </w:r>
      <w:r>
        <w:rPr>
          <w:rFonts w:cs="Times New Roman"/>
        </w:rPr>
        <w:t>Borders Group</w:t>
      </w:r>
      <w:r w:rsidRPr="00191C75">
        <w:rPr>
          <w:rFonts w:cs="Times New Roman"/>
        </w:rPr>
        <w:t xml:space="preserve"> stated that its five areas of focus </w:t>
      </w:r>
      <w:r>
        <w:rPr>
          <w:rFonts w:cs="Times New Roman"/>
        </w:rPr>
        <w:t>during the reorganization</w:t>
      </w:r>
      <w:r w:rsidRPr="00191C75">
        <w:rPr>
          <w:rFonts w:cs="Times New Roman"/>
        </w:rPr>
        <w:t xml:space="preserve"> were to: (</w:t>
      </w:r>
      <w:proofErr w:type="spellStart"/>
      <w:r w:rsidRPr="00191C75">
        <w:rPr>
          <w:rFonts w:cs="Times New Roman"/>
        </w:rPr>
        <w:t>i</w:t>
      </w:r>
      <w:proofErr w:type="spellEnd"/>
      <w:r w:rsidRPr="00191C75">
        <w:rPr>
          <w:rFonts w:cs="Times New Roman"/>
        </w:rPr>
        <w:t>) [c]</w:t>
      </w:r>
      <w:proofErr w:type="spellStart"/>
      <w:r w:rsidRPr="00191C75">
        <w:rPr>
          <w:rFonts w:cs="Times New Roman"/>
        </w:rPr>
        <w:t>ontinu</w:t>
      </w:r>
      <w:proofErr w:type="spellEnd"/>
      <w:r w:rsidRPr="00191C75">
        <w:rPr>
          <w:rFonts w:cs="Times New Roman"/>
        </w:rPr>
        <w:t xml:space="preserve">[e] to expand and enhance the </w:t>
      </w:r>
      <w:r>
        <w:rPr>
          <w:rFonts w:cs="Times New Roman"/>
        </w:rPr>
        <w:t>Borders Group</w:t>
      </w:r>
      <w:r w:rsidRPr="00191C75">
        <w:rPr>
          <w:rFonts w:cs="Times New Roman"/>
        </w:rPr>
        <w:t xml:space="preserve"> Rewards Plus customer program; (ii) [s]</w:t>
      </w:r>
      <w:proofErr w:type="spellStart"/>
      <w:r w:rsidRPr="00191C75">
        <w:rPr>
          <w:rFonts w:cs="Times New Roman"/>
        </w:rPr>
        <w:t>trengthen</w:t>
      </w:r>
      <w:proofErr w:type="spellEnd"/>
      <w:r w:rsidRPr="00191C75">
        <w:rPr>
          <w:rFonts w:cs="Times New Roman"/>
        </w:rPr>
        <w:t xml:space="preserve">[]their position as a purveyor of content by aggressively growing </w:t>
      </w:r>
      <w:r>
        <w:rPr>
          <w:rFonts w:cs="Times New Roman"/>
        </w:rPr>
        <w:t>Borders Group</w:t>
      </w:r>
      <w:r w:rsidRPr="00191C75">
        <w:rPr>
          <w:rFonts w:cs="Times New Roman"/>
        </w:rPr>
        <w:t>.com and eBook market share; (iii) [e]</w:t>
      </w:r>
      <w:proofErr w:type="spellStart"/>
      <w:r w:rsidRPr="00191C75">
        <w:rPr>
          <w:rFonts w:cs="Times New Roman"/>
        </w:rPr>
        <w:t>xpand</w:t>
      </w:r>
      <w:proofErr w:type="spellEnd"/>
      <w:r w:rsidRPr="00191C75">
        <w:rPr>
          <w:rFonts w:cs="Times New Roman"/>
        </w:rPr>
        <w:t xml:space="preserve">[] and enhance[e] the company’s overall retail mix, including non-book offerings, to improve profitability and offset the digital effect; (iv) aggressively reduce costs across the business, including costs in the supply chain network and store portfolio; and (v) on a stand-alone basis and in conjunction with strategic partners, make improvements at the store-level and in systems to enhance and differentiate the customer experience. </w:t>
      </w:r>
      <w:r w:rsidRPr="00191C75">
        <w:rPr>
          <w:rFonts w:cs="Times New Roman"/>
          <w:i/>
        </w:rPr>
        <w:t>Id.</w:t>
      </w:r>
    </w:p>
  </w:footnote>
  <w:footnote w:id="152">
    <w:p w14:paraId="12326B81" w14:textId="519703D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2"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r w:rsidRPr="00191C75">
        <w:rPr>
          <w:rFonts w:cs="Times New Roman"/>
        </w:rPr>
        <w:t xml:space="preserve"> </w:t>
      </w:r>
    </w:p>
  </w:footnote>
  <w:footnote w:id="153">
    <w:p w14:paraId="490978B9" w14:textId="08C9F82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63"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54">
    <w:p w14:paraId="3C455BBA" w14:textId="4FDBE009" w:rsidR="007F68AA" w:rsidRPr="00666A0E" w:rsidRDefault="007F68AA" w:rsidP="00EC2204">
      <w:pPr>
        <w:pStyle w:val="FootnoteText"/>
        <w:spacing w:after="220"/>
      </w:pPr>
      <w:r>
        <w:rPr>
          <w:rStyle w:val="FootnoteReference"/>
        </w:rPr>
        <w:footnoteRef/>
      </w:r>
      <w:r>
        <w:t xml:space="preserve"> </w:t>
      </w:r>
      <w:hyperlink r:id="rId164" w:history="1">
        <w:r w:rsidRPr="00666A0E">
          <w:rPr>
            <w:rStyle w:val="Hyperlink"/>
          </w:rPr>
          <w:t xml:space="preserve">Jay M. Goffman and Grenville R. Day, </w:t>
        </w:r>
        <w:r w:rsidRPr="00666A0E">
          <w:rPr>
            <w:rStyle w:val="Hyperlink"/>
            <w:i/>
          </w:rPr>
          <w:t>First Day Motions and Orders in Large Chapter 11 Cases: (Critical Vendor Financing, DIP Financing and Cash Management Issues)</w:t>
        </w:r>
        <w:r w:rsidRPr="00666A0E">
          <w:rPr>
            <w:rStyle w:val="Hyperlink"/>
          </w:rPr>
          <w:t xml:space="preserve">, 12 J. </w:t>
        </w:r>
        <w:r w:rsidRPr="00666A0E">
          <w:rPr>
            <w:rStyle w:val="Hyperlink"/>
            <w:smallCaps/>
            <w:szCs w:val="22"/>
          </w:rPr>
          <w:t>Bankr. L. &amp; Prac</w:t>
        </w:r>
        <w:r w:rsidRPr="00666A0E">
          <w:rPr>
            <w:rStyle w:val="Hyperlink"/>
          </w:rPr>
          <w:t>. 59 (2003).</w:t>
        </w:r>
      </w:hyperlink>
    </w:p>
  </w:footnote>
  <w:footnote w:id="155">
    <w:p w14:paraId="3C2D9F88" w14:textId="23F6ED0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5" w:history="1">
        <w:r w:rsidRPr="00191C75">
          <w:rPr>
            <w:rStyle w:val="Hyperlink"/>
            <w:rFonts w:cs="Times New Roman"/>
            <w:i/>
          </w:rPr>
          <w:t xml:space="preserve">Debtors’ Motion Pursuant to Fed. R. Bankr. 1015(b) Requesting Joint Administration of Chapter 11 Cases, </w:t>
        </w:r>
        <w:r w:rsidRPr="00191C75">
          <w:rPr>
            <w:rStyle w:val="Hyperlink"/>
            <w:rFonts w:cs="Times New Roman"/>
          </w:rPr>
          <w:t>Docket No. 3.</w:t>
        </w:r>
      </w:hyperlink>
      <w:r w:rsidRPr="00191C75">
        <w:rPr>
          <w:rFonts w:cs="Times New Roman"/>
          <w:color w:val="000000"/>
        </w:rPr>
        <w:t>Bankruptcy Rule 1015(b) provides that, “[</w:t>
      </w:r>
      <w:proofErr w:type="spellStart"/>
      <w:r w:rsidRPr="00191C75">
        <w:rPr>
          <w:rFonts w:cs="Times New Roman"/>
          <w:color w:val="000000"/>
        </w:rPr>
        <w:t>i</w:t>
      </w:r>
      <w:proofErr w:type="spellEnd"/>
      <w:r w:rsidRPr="00191C75">
        <w:rPr>
          <w:rFonts w:cs="Times New Roman"/>
          <w:color w:val="000000"/>
        </w:rPr>
        <w:t xml:space="preserve">]f . . . two or more petitions are pending in the same court by or against . . . a debtor and an affiliate, the court may order a joint administration of the estates.”  </w:t>
      </w:r>
      <w:hyperlink r:id="rId166" w:history="1">
        <w:r w:rsidRPr="00621D59">
          <w:rPr>
            <w:rStyle w:val="Hyperlink"/>
            <w:rFonts w:cs="Times New Roman"/>
          </w:rPr>
          <w:t xml:space="preserve">Fed. R. Bankr. P. 1015(b).  </w:t>
        </w:r>
      </w:hyperlink>
      <w:r>
        <w:rPr>
          <w:rFonts w:cs="Times New Roman"/>
          <w:color w:val="000000"/>
        </w:rPr>
        <w:t xml:space="preserve"> Section 101 of the Bankr</w:t>
      </w:r>
      <w:r w:rsidRPr="00191C75">
        <w:rPr>
          <w:rFonts w:cs="Times New Roman"/>
          <w:color w:val="000000"/>
        </w:rPr>
        <w:t>up</w:t>
      </w:r>
      <w:r>
        <w:rPr>
          <w:rFonts w:cs="Times New Roman"/>
          <w:color w:val="000000"/>
        </w:rPr>
        <w:t>t</w:t>
      </w:r>
      <w:r w:rsidRPr="00191C75">
        <w:rPr>
          <w:rFonts w:cs="Times New Roman"/>
          <w:color w:val="000000"/>
        </w:rPr>
        <w:t xml:space="preserve">cy Code defines the term “affiliate” to mean “a corporation 20 percent or more of whose outstanding voting securities are directly or indirectly owned, controlled, or held with the power to vote, by the debtor, or by an entity that directly or indirectly owns, controls, or holds with power to vote, 20 percent or more of the outstanding voting securities of the debtor.”  </w:t>
      </w:r>
      <w:hyperlink r:id="rId167" w:history="1">
        <w:r w:rsidRPr="00621D59">
          <w:rPr>
            <w:rStyle w:val="Hyperlink"/>
            <w:rFonts w:cs="Times New Roman"/>
          </w:rPr>
          <w:t xml:space="preserve">11 U.S.C. § 101(2)(B). </w:t>
        </w:r>
      </w:hyperlink>
      <w:r w:rsidRPr="00191C75">
        <w:rPr>
          <w:rFonts w:cs="Times New Roman"/>
          <w:color w:val="000000"/>
        </w:rPr>
        <w:t xml:space="preserve"> Because all of the debtors were subsidiaries of </w:t>
      </w:r>
      <w:r>
        <w:rPr>
          <w:rFonts w:cs="Times New Roman"/>
          <w:color w:val="000000"/>
        </w:rPr>
        <w:t>Borders Group</w:t>
      </w:r>
      <w:r w:rsidRPr="00191C75">
        <w:rPr>
          <w:rFonts w:cs="Times New Roman"/>
          <w:color w:val="000000"/>
        </w:rPr>
        <w:t xml:space="preserve">, Inc. or either managed by an affiliate of BGI, joint administration of the cases was appropriate.  </w:t>
      </w:r>
    </w:p>
  </w:footnote>
  <w:footnote w:id="156">
    <w:p w14:paraId="276B05BD" w14:textId="0132F98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When cases are jointly administered, they are administered under a single docket for procedural purposes only.  The purpose of joint administration is to avoid the unnecessary time and costs involved with preparing and serving duplicate motions for every affiliated debtor.  </w:t>
      </w:r>
      <w:hyperlink r:id="rId168" w:history="1">
        <w:r w:rsidRPr="00191C75">
          <w:rPr>
            <w:rStyle w:val="Hyperlink"/>
            <w:rFonts w:cs="Times New Roman"/>
          </w:rPr>
          <w:t xml:space="preserve">Sanford R. Landress, </w:t>
        </w:r>
        <w:r w:rsidRPr="00191C75">
          <w:rPr>
            <w:rStyle w:val="Hyperlink"/>
            <w:rFonts w:cs="Times New Roman"/>
            <w:i/>
          </w:rPr>
          <w:t>First-Day Motions: Perils and Possible Pitfalls An Overview of First-Day Motions,</w:t>
        </w:r>
        <w:r w:rsidRPr="00191C75">
          <w:rPr>
            <w:rStyle w:val="Hyperlink"/>
            <w:rFonts w:cs="Times New Roman"/>
          </w:rPr>
          <w:t xml:space="preserve"> </w:t>
        </w:r>
        <w:r w:rsidRPr="00191C75">
          <w:rPr>
            <w:rStyle w:val="Hyperlink"/>
            <w:rFonts w:cs="Times New Roman"/>
            <w:smallCaps/>
          </w:rPr>
          <w:t>Greene &amp; Markley, P.C.</w:t>
        </w:r>
      </w:hyperlink>
    </w:p>
  </w:footnote>
  <w:footnote w:id="157">
    <w:p w14:paraId="416C45D4" w14:textId="0DE1A5A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69"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w:t>
      </w:r>
    </w:p>
  </w:footnote>
  <w:footnote w:id="158">
    <w:p w14:paraId="71BF9ED8" w14:textId="23A30E2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70"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w:t>
      </w:r>
      <w:r>
        <w:rPr>
          <w:rFonts w:cs="Times New Roman"/>
        </w:rPr>
        <w:t>Borders Group</w:t>
      </w:r>
      <w:r w:rsidRPr="00191C75">
        <w:rPr>
          <w:rFonts w:cs="Times New Roman"/>
        </w:rPr>
        <w:t xml:space="preserve"> asserted that the 14 days afforded under Bankruptcy Rule 1007(c) would be insufficient to complete the schedules and statements.</w:t>
      </w:r>
    </w:p>
  </w:footnote>
  <w:footnote w:id="159">
    <w:p w14:paraId="5F3DB396" w14:textId="69F6BE7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This is required by </w:t>
      </w:r>
      <w:hyperlink r:id="rId171" w:history="1">
        <w:r w:rsidRPr="002C5770">
          <w:rPr>
            <w:rStyle w:val="Hyperlink"/>
            <w:rFonts w:cs="Times New Roman"/>
          </w:rPr>
          <w:t>Bankruptcy Rule 1007(d),</w:t>
        </w:r>
      </w:hyperlink>
      <w:r w:rsidRPr="00191C75">
        <w:rPr>
          <w:rFonts w:cs="Times New Roman"/>
        </w:rPr>
        <w:t xml:space="preserve"> which provides that a debtor shall file “a list containing the name, address and claim of the creditors that hold the 20 largest unsecured claims, excluding insiders.” </w:t>
      </w:r>
      <w:hyperlink r:id="rId172" w:history="1">
        <w:r w:rsidRPr="002C5770">
          <w:rPr>
            <w:rStyle w:val="Hyperlink"/>
            <w:rFonts w:cs="Times New Roman"/>
          </w:rPr>
          <w:t>Fed. R. Bankr. P. 1007(d).</w:t>
        </w:r>
      </w:hyperlink>
      <w:r w:rsidRPr="00191C75">
        <w:rPr>
          <w:rFonts w:cs="Times New Roman"/>
        </w:rPr>
        <w:t xml:space="preserve"> </w:t>
      </w:r>
    </w:p>
  </w:footnote>
  <w:footnote w:id="160">
    <w:p w14:paraId="11179874" w14:textId="538C8CB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3" w:history="1">
        <w:r w:rsidRPr="00191C75">
          <w:rPr>
            <w:rStyle w:val="Hyperlink"/>
            <w:rFonts w:cs="Times New Roman"/>
            <w:i/>
          </w:rPr>
          <w:t>Debtors’ Motion Pursuant to 11 U.S.C. §§105(a), 363(b), and 507 and Fed. R. Bankr. P. 6003 and 6004 For Authorization to (I) Pay Certain Employee Obligations and Maintain and Continue Employee Benefits Programs and (II) For Banks to Honor and Process Checks and Transfers Related to Such Obligations</w:t>
        </w:r>
        <w:r w:rsidRPr="00191C75">
          <w:rPr>
            <w:rStyle w:val="Hyperlink"/>
            <w:rFonts w:cs="Times New Roman"/>
          </w:rPr>
          <w:t>, Docket No. 12.</w:t>
        </w:r>
      </w:hyperlink>
    </w:p>
  </w:footnote>
  <w:footnote w:id="161">
    <w:p w14:paraId="5CD4CAD2" w14:textId="25B7105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4" w:history="1">
        <w:r w:rsidRPr="00191C75">
          <w:rPr>
            <w:rStyle w:val="Hyperlink"/>
            <w:rFonts w:cs="Times New Roman"/>
            <w:i/>
          </w:rPr>
          <w:t xml:space="preserve">Debtors’ Motion Pursuant to 11 U.S.C. §§ 105(a), 362(d), 363(b), and 503(b) and Fed.R. Bankr. P. 4001, 6003, and 6004 For (I) Authority to (A) Continue the Debtors’ Insurance Policies and (B) Pay All Obligations in Respect Thereof, and (II) To Direct Financial Institutions to Honor and Process Checks and Transfers Related To Such Insurance Obligaitons, </w:t>
        </w:r>
        <w:r w:rsidRPr="00191C75">
          <w:rPr>
            <w:rStyle w:val="Hyperlink"/>
            <w:rFonts w:cs="Times New Roman"/>
          </w:rPr>
          <w:t>Docket No. 15.</w:t>
        </w:r>
      </w:hyperlink>
      <w:r w:rsidRPr="00191C75">
        <w:rPr>
          <w:rFonts w:cs="Times New Roman"/>
          <w:color w:val="000000"/>
        </w:rPr>
        <w:t xml:space="preserve"> </w:t>
      </w:r>
    </w:p>
  </w:footnote>
  <w:footnote w:id="162">
    <w:p w14:paraId="73BE95E3" w14:textId="570EB76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5" w:history="1">
        <w:r w:rsidRPr="00191C75">
          <w:rPr>
            <w:rStyle w:val="Hyperlink"/>
            <w:rFonts w:cs="Times New Roman"/>
            <w:i/>
          </w:rPr>
          <w:t>Debtors’ Motion Pursuant to 11 U.S.C. §§105(a), 363(b), 507(a)(8), and 541 and Fed. R. Bankr. P. 6003 and 6004 Requesting Authority to Pay Prepetition Taxes and Assessments</w:t>
        </w:r>
        <w:r w:rsidRPr="00191C75">
          <w:rPr>
            <w:rStyle w:val="Hyperlink"/>
            <w:rFonts w:cs="Times New Roman"/>
          </w:rPr>
          <w:t>, Docket No. 17.</w:t>
        </w:r>
      </w:hyperlink>
    </w:p>
  </w:footnote>
  <w:footnote w:id="163">
    <w:p w14:paraId="75F59FBC" w14:textId="4A25FFD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6" w:history="1">
        <w:r w:rsidRPr="00191C75">
          <w:rPr>
            <w:rStyle w:val="Hyperlink"/>
            <w:rFonts w:cs="Times New Roman"/>
            <w:i/>
          </w:rPr>
          <w:t>Debtors’ Motion Pursuant to 11 U.S.C. §§105(a) and 363 Requesting (I) Authority to Pay Certain Prepetition Claims of Distribution Network Vendors and Other Lien Claimants, and (II) Direction of Banks and Other Financial Institutions to Honor Related Checks and Electronic Payment Requests</w:t>
        </w:r>
        <w:r w:rsidRPr="00191C75">
          <w:rPr>
            <w:rStyle w:val="Hyperlink"/>
            <w:rFonts w:cs="Times New Roman"/>
          </w:rPr>
          <w:t>, Docket No. 16.</w:t>
        </w:r>
      </w:hyperlink>
      <w:r w:rsidRPr="00191C75">
        <w:rPr>
          <w:rFonts w:cs="Times New Roman"/>
          <w:color w:val="000000"/>
        </w:rPr>
        <w:t xml:space="preserve"> </w:t>
      </w:r>
    </w:p>
  </w:footnote>
  <w:footnote w:id="164">
    <w:p w14:paraId="761B3B96" w14:textId="383BA85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7" w:history="1">
        <w:r w:rsidRPr="00191C75">
          <w:rPr>
            <w:rStyle w:val="Hyperlink"/>
            <w:rFonts w:cs="Times New Roman"/>
            <w:i/>
          </w:rPr>
          <w:t>Debtors’ Motion Pursuant to 11 U.S.C. §§ 105(a) and 503(b)(1) for Authorization to Honor Certain Prepetition Customer Programs</w:t>
        </w:r>
        <w:r w:rsidRPr="00191C75">
          <w:rPr>
            <w:rStyle w:val="Hyperlink"/>
            <w:rFonts w:cs="Times New Roman"/>
          </w:rPr>
          <w:t>, Docket No. 18.</w:t>
        </w:r>
      </w:hyperlink>
    </w:p>
  </w:footnote>
  <w:footnote w:id="165">
    <w:p w14:paraId="2ED107CF" w14:textId="005C93A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8" w:history="1">
        <w:r w:rsidRPr="00191C75">
          <w:rPr>
            <w:rStyle w:val="Hyperlink"/>
            <w:rFonts w:cs="Times New Roman"/>
            <w:i/>
          </w:rPr>
          <w:t>Debtors’ Motion Pursuant to 11 U.S.C. §§ 105(a), 345(b), 363(b), 363(c), and 364(a) and Fed. R. Bankr. P. 6003 and 6004 Requesting (I) Authority to (A) Continue to Operate the Debtors’ Cash Management System . . .</w:t>
        </w:r>
        <w:r w:rsidRPr="00191C75">
          <w:rPr>
            <w:rStyle w:val="Hyperlink"/>
            <w:rFonts w:cs="Times New Roman"/>
          </w:rPr>
          <w:t>, Docket No. 21.</w:t>
        </w:r>
      </w:hyperlink>
      <w:r w:rsidRPr="00191C75">
        <w:rPr>
          <w:rFonts w:cs="Times New Roman"/>
          <w:color w:val="000000"/>
        </w:rPr>
        <w:t xml:space="preserve"> </w:t>
      </w:r>
    </w:p>
  </w:footnote>
  <w:footnote w:id="166">
    <w:p w14:paraId="0893432C" w14:textId="7681524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79" w:history="1">
        <w:r w:rsidRPr="00191C75">
          <w:rPr>
            <w:rStyle w:val="Hyperlink"/>
            <w:rFonts w:cs="Times New Roman"/>
            <w:i/>
          </w:rPr>
          <w:t>Order Pursuant to 11 U.S.C. §§105(a), 327, and 330 Authorizing Debtors to Employ Professionals Utilized in the Ordinary Course of Business, Nunc Pro Tunc To The Commencement Date</w:t>
        </w:r>
        <w:r w:rsidRPr="00191C75">
          <w:rPr>
            <w:rStyle w:val="Hyperlink"/>
            <w:rFonts w:cs="Times New Roman"/>
          </w:rPr>
          <w:t>, Docket No. 384.</w:t>
        </w:r>
      </w:hyperlink>
    </w:p>
  </w:footnote>
  <w:footnote w:id="167">
    <w:p w14:paraId="5D1F69B7" w14:textId="34D5CE3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80" w:history="1">
        <w:r w:rsidRPr="00191C75">
          <w:rPr>
            <w:rStyle w:val="Hyperlink"/>
            <w:rFonts w:cs="Times New Roman"/>
            <w:i/>
          </w:rPr>
          <w:t xml:space="preserve">Order Pursuant to 11 U.S.C. §§ 105(a), 342(a), and 521(a)(1), Fed. R. Bankr. P. 1007(a) and 2002(a), (d), (f), and (l), and Local Bankruptcy Rule 1007-1 (I) Waiving Requirement to File Lists of Creditors and Equity Security Holders . . . </w:t>
        </w:r>
        <w:r w:rsidRPr="00191C75">
          <w:rPr>
            <w:rStyle w:val="Hyperlink"/>
            <w:rFonts w:cs="Times New Roman"/>
          </w:rPr>
          <w:t>, Docket No. 60.</w:t>
        </w:r>
      </w:hyperlink>
    </w:p>
  </w:footnote>
  <w:footnote w:id="168">
    <w:p w14:paraId="192784B9" w14:textId="14048A3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81" w:history="1">
        <w:r w:rsidRPr="00191C75">
          <w:rPr>
            <w:rStyle w:val="Hyperlink"/>
            <w:rFonts w:cs="Times New Roman"/>
          </w:rPr>
          <w:t xml:space="preserve">Sanford R. Landress, </w:t>
        </w:r>
        <w:r w:rsidRPr="00191C75">
          <w:rPr>
            <w:rStyle w:val="Hyperlink"/>
            <w:rFonts w:cs="Times New Roman"/>
            <w:i/>
          </w:rPr>
          <w:t>First-Day Motions: Perils and Possible Pitfalls An Overview of First-Day Motions,</w:t>
        </w:r>
        <w:r w:rsidRPr="00191C75">
          <w:rPr>
            <w:rStyle w:val="Hyperlink"/>
            <w:rFonts w:cs="Times New Roman"/>
          </w:rPr>
          <w:t xml:space="preserve"> </w:t>
        </w:r>
        <w:r w:rsidRPr="00191C75">
          <w:rPr>
            <w:rStyle w:val="Hyperlink"/>
            <w:rFonts w:cs="Times New Roman"/>
            <w:smallCaps/>
          </w:rPr>
          <w:t>Greene &amp; Markley, P.C.</w:t>
        </w:r>
      </w:hyperlink>
      <w:r w:rsidRPr="00191C75">
        <w:rPr>
          <w:rFonts w:cs="Times New Roman"/>
          <w:smallCaps/>
        </w:rPr>
        <w:t xml:space="preserve"> </w:t>
      </w:r>
      <w:r w:rsidRPr="00191C75">
        <w:rPr>
          <w:rFonts w:cs="Times New Roman"/>
        </w:rPr>
        <w:t xml:space="preserve">In general, first-day motions are granted pursuant to Bankruptcy Code § 105(a), which grants bankruptcy courts the power to issue “any order, process, or judgment that is necessary or appropriate to carry out the provisions” of the Bankruptcy Code.  </w:t>
      </w:r>
      <w:r w:rsidRPr="00191C75">
        <w:rPr>
          <w:rFonts w:cs="Times New Roman"/>
          <w:i/>
        </w:rPr>
        <w:t>Id.</w:t>
      </w:r>
    </w:p>
  </w:footnote>
  <w:footnote w:id="169">
    <w:p w14:paraId="0ED132D9" w14:textId="217750F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82" w:history="1">
        <w:r w:rsidRPr="00191C75">
          <w:rPr>
            <w:rStyle w:val="Hyperlink"/>
            <w:rFonts w:cs="Times New Roman"/>
            <w:i/>
          </w:rPr>
          <w:t>Declaration of Scott Henry Pursuant to Local Bankruptcy Rule 1007-2 In Support of First Day Motions</w:t>
        </w:r>
        <w:r w:rsidRPr="00191C75">
          <w:rPr>
            <w:rStyle w:val="Hyperlink"/>
            <w:rFonts w:cs="Times New Roman"/>
          </w:rPr>
          <w:t>, Docket No. 20.</w:t>
        </w:r>
      </w:hyperlink>
      <w:r w:rsidRPr="00191C75">
        <w:rPr>
          <w:rFonts w:cs="Times New Roman"/>
        </w:rPr>
        <w:t xml:space="preserve">  </w:t>
      </w:r>
    </w:p>
  </w:footnote>
  <w:footnote w:id="170">
    <w:p w14:paraId="0A986A54" w14:textId="024456F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83" w:history="1">
        <w:r w:rsidRPr="00191C75">
          <w:rPr>
            <w:rStyle w:val="Hyperlink"/>
            <w:rFonts w:cs="Times New Roman"/>
            <w:i/>
          </w:rPr>
          <w:t>Interim Order Pursuant to 11 U.S.C. §§ 105, 361, 362, 363, 364 and 507 (1) Approving Postpetition Financing, (2) Authorizing Use of Cash Collateral, (3) Granting Liens and Providing Superpriority Administrative Expense Status, (4) Granting Adequate Protection, (5) Modifying Automatic Stay, and (6) Scheduling A Final Hearing</w:t>
        </w:r>
        <w:r w:rsidRPr="00191C75">
          <w:rPr>
            <w:rStyle w:val="Hyperlink"/>
            <w:rFonts w:cs="Times New Roman"/>
          </w:rPr>
          <w:t>, Docket No. 69</w:t>
        </w:r>
      </w:hyperlink>
      <w:r w:rsidRPr="00191C75">
        <w:rPr>
          <w:rFonts w:cs="Times New Roman"/>
        </w:rPr>
        <w:t xml:space="preserve">. Thus, the debtors asked the court to enter an interim order pursuant to § 364(c)-(d) of the Bankruptcy Code authorizing them to obtain the DIP financing, which was a “senior secured, </w:t>
      </w:r>
      <w:proofErr w:type="spellStart"/>
      <w:r w:rsidRPr="00191C75">
        <w:rPr>
          <w:rFonts w:cs="Times New Roman"/>
        </w:rPr>
        <w:t>superpriority</w:t>
      </w:r>
      <w:proofErr w:type="spellEnd"/>
      <w:r w:rsidRPr="00191C75">
        <w:rPr>
          <w:rFonts w:cs="Times New Roman"/>
        </w:rPr>
        <w:t xml:space="preserve">, </w:t>
      </w:r>
      <w:proofErr w:type="spellStart"/>
      <w:r w:rsidRPr="00191C75">
        <w:rPr>
          <w:rFonts w:cs="Times New Roman"/>
        </w:rPr>
        <w:t>postpetition</w:t>
      </w:r>
      <w:proofErr w:type="spellEnd"/>
      <w:r w:rsidRPr="00191C75">
        <w:rPr>
          <w:rFonts w:cs="Times New Roman"/>
        </w:rPr>
        <w:t xml:space="preserve"> financing in the form of a first lien new money </w:t>
      </w:r>
      <w:proofErr w:type="spellStart"/>
      <w:r w:rsidRPr="00191C75">
        <w:rPr>
          <w:rFonts w:cs="Times New Roman"/>
        </w:rPr>
        <w:t>superpriority</w:t>
      </w:r>
      <w:proofErr w:type="spellEnd"/>
      <w:r w:rsidRPr="00191C75">
        <w:rPr>
          <w:rFonts w:cs="Times New Roman"/>
        </w:rPr>
        <w:t xml:space="preserve"> priming credit facility with a maximum outstanding principal of [$505 million].”  </w:t>
      </w:r>
      <w:r w:rsidRPr="00191C75">
        <w:rPr>
          <w:rFonts w:cs="Times New Roman"/>
          <w:i/>
        </w:rPr>
        <w:t>Id.</w:t>
      </w:r>
    </w:p>
  </w:footnote>
  <w:footnote w:id="171">
    <w:p w14:paraId="1433D489" w14:textId="4F912CE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84" w:history="1">
        <w:r w:rsidRPr="00191C75">
          <w:rPr>
            <w:rStyle w:val="Hyperlink"/>
            <w:rFonts w:cs="Times New Roman"/>
            <w:i/>
          </w:rPr>
          <w:t>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a Final Hearing,</w:t>
        </w:r>
        <w:r w:rsidRPr="00191C75">
          <w:rPr>
            <w:rStyle w:val="Hyperlink"/>
            <w:rFonts w:cs="Times New Roman"/>
          </w:rPr>
          <w:t xml:space="preserve"> Docket No. 27.</w:t>
        </w:r>
      </w:hyperlink>
      <w:r w:rsidRPr="00191C75">
        <w:rPr>
          <w:rFonts w:cs="Times New Roman"/>
        </w:rPr>
        <w:t xml:space="preserve"> </w:t>
      </w:r>
    </w:p>
  </w:footnote>
  <w:footnote w:id="172">
    <w:p w14:paraId="236D5234" w14:textId="59FAD2C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85" w:history="1">
        <w:r w:rsidRPr="00191C75">
          <w:rPr>
            <w:rStyle w:val="Hyperlink"/>
            <w:rFonts w:cs="Times New Roman"/>
            <w:i/>
          </w:rPr>
          <w:t>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a Final Hearing,</w:t>
        </w:r>
        <w:r w:rsidRPr="00191C75">
          <w:rPr>
            <w:rStyle w:val="Hyperlink"/>
            <w:rFonts w:cs="Times New Roman"/>
          </w:rPr>
          <w:t xml:space="preserve"> Docket No. 27.</w:t>
        </w:r>
      </w:hyperlink>
    </w:p>
  </w:footnote>
  <w:footnote w:id="173">
    <w:p w14:paraId="33F764D7" w14:textId="65096BBB" w:rsidR="007F68AA" w:rsidRPr="00191C75" w:rsidRDefault="007F68AA" w:rsidP="00EC2204">
      <w:pPr>
        <w:pStyle w:val="FootnoteText"/>
        <w:spacing w:after="220"/>
        <w:rPr>
          <w:rFonts w:cs="Times New Roman"/>
          <w:smallCaps/>
        </w:rPr>
      </w:pPr>
      <w:r w:rsidRPr="00191C75">
        <w:rPr>
          <w:rStyle w:val="FootnoteReference"/>
          <w:rFonts w:cs="Times New Roman"/>
        </w:rPr>
        <w:footnoteRef/>
      </w:r>
      <w:r w:rsidRPr="00191C75">
        <w:rPr>
          <w:rFonts w:cs="Times New Roman"/>
        </w:rPr>
        <w:t xml:space="preserve"> </w:t>
      </w:r>
      <w:hyperlink r:id="rId186" w:history="1">
        <w:r w:rsidRPr="002C5770">
          <w:rPr>
            <w:rStyle w:val="Hyperlink"/>
            <w:rFonts w:cs="Times New Roman"/>
          </w:rPr>
          <w:t xml:space="preserve">11 U.S.C. § 364(d). </w:t>
        </w:r>
      </w:hyperlink>
      <w:r w:rsidRPr="00191C75">
        <w:rPr>
          <w:rFonts w:cs="Times New Roman"/>
        </w:rPr>
        <w:t xml:space="preserve"> </w:t>
      </w:r>
      <w:hyperlink r:id="rId187" w:history="1">
        <w:r w:rsidRPr="00191C75">
          <w:rPr>
            <w:rStyle w:val="Hyperlink"/>
            <w:rFonts w:cs="Times New Roman"/>
          </w:rPr>
          <w:t xml:space="preserve">John D. Ayer, Michael L. Bernstein, and Jonathan Friedland, </w:t>
        </w:r>
        <w:r w:rsidRPr="00191C75">
          <w:rPr>
            <w:rStyle w:val="Hyperlink"/>
            <w:rFonts w:cs="Times New Roman"/>
            <w:i/>
          </w:rPr>
          <w:t>Obtaining DIP Financing and Using Cash Collateral</w:t>
        </w:r>
        <w:r w:rsidRPr="00191C75">
          <w:rPr>
            <w:rStyle w:val="Hyperlink"/>
            <w:rFonts w:cs="Times New Roman"/>
          </w:rPr>
          <w:t>,</w:t>
        </w:r>
        <w:r w:rsidRPr="00191C75">
          <w:rPr>
            <w:rStyle w:val="Hyperlink"/>
            <w:rFonts w:cs="Times New Roman"/>
            <w:smallCaps/>
          </w:rPr>
          <w:t xml:space="preserve"> Journal: Issues and Information for the Insolvency Professional.</w:t>
        </w:r>
      </w:hyperlink>
    </w:p>
  </w:footnote>
  <w:footnote w:id="174">
    <w:p w14:paraId="34E45EAD" w14:textId="2CCE469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In determining whether there is adequate protection, the most critical inquiry “is whether the interest of the secured creditor whose lien is to be primed is being unjustifiably jeopardized.” Jill </w:t>
      </w:r>
      <w:hyperlink r:id="rId188" w:history="1">
        <w:r w:rsidRPr="00191C75">
          <w:rPr>
            <w:rStyle w:val="Hyperlink"/>
            <w:rFonts w:cs="Times New Roman"/>
          </w:rPr>
          <w:t xml:space="preserve">C. Walters and Lisa P. Sumner, </w:t>
        </w:r>
        <w:r w:rsidRPr="00191C75">
          <w:rPr>
            <w:rStyle w:val="Hyperlink"/>
            <w:rFonts w:cs="Times New Roman"/>
            <w:i/>
          </w:rPr>
          <w:t>Priming Liens in Bankruptcy: “Don’t Throw Me Under the Bus!”</w:t>
        </w:r>
        <w:r w:rsidRPr="00191C75">
          <w:rPr>
            <w:rStyle w:val="Hyperlink"/>
            <w:rFonts w:cs="Times New Roman"/>
          </w:rPr>
          <w:t xml:space="preserve">, </w:t>
        </w:r>
        <w:r w:rsidRPr="00191C75">
          <w:rPr>
            <w:rStyle w:val="Hyperlink"/>
            <w:rFonts w:cs="Times New Roman"/>
            <w:smallCaps/>
          </w:rPr>
          <w:t>Poyner Spruill Publications</w:t>
        </w:r>
        <w:r w:rsidRPr="00191C75">
          <w:rPr>
            <w:rStyle w:val="Hyperlink"/>
            <w:rFonts w:cs="Times New Roman"/>
          </w:rPr>
          <w:t>, Oct. 24, 2008</w:t>
        </w:r>
      </w:hyperlink>
      <w:r w:rsidRPr="00191C75">
        <w:rPr>
          <w:rFonts w:cs="Times New Roman"/>
        </w:rPr>
        <w:t xml:space="preserve"> (quoting </w:t>
      </w:r>
      <w:r w:rsidRPr="00191C75">
        <w:rPr>
          <w:rFonts w:cs="Times New Roman"/>
          <w:i/>
        </w:rPr>
        <w:t xml:space="preserve">In re </w:t>
      </w:r>
      <w:proofErr w:type="spellStart"/>
      <w:r w:rsidRPr="00191C75">
        <w:rPr>
          <w:rFonts w:cs="Times New Roman"/>
          <w:i/>
        </w:rPr>
        <w:t>Mosello</w:t>
      </w:r>
      <w:proofErr w:type="spellEnd"/>
      <w:r w:rsidRPr="00191C75">
        <w:rPr>
          <w:rFonts w:cs="Times New Roman"/>
        </w:rPr>
        <w:t>, 195 B.R. 277, 389 (</w:t>
      </w:r>
      <w:proofErr w:type="spellStart"/>
      <w:r w:rsidRPr="00191C75">
        <w:rPr>
          <w:rFonts w:cs="Times New Roman"/>
        </w:rPr>
        <w:t>Bankr</w:t>
      </w:r>
      <w:proofErr w:type="spellEnd"/>
      <w:r w:rsidRPr="00191C75">
        <w:rPr>
          <w:rFonts w:cs="Times New Roman"/>
        </w:rPr>
        <w:t xml:space="preserve">. </w:t>
      </w:r>
      <w:proofErr w:type="gramStart"/>
      <w:r w:rsidRPr="00191C75">
        <w:rPr>
          <w:rFonts w:cs="Times New Roman"/>
        </w:rPr>
        <w:t>S.D. N.Y. 1996).</w:t>
      </w:r>
      <w:proofErr w:type="gramEnd"/>
      <w:r w:rsidRPr="00191C75">
        <w:rPr>
          <w:rFonts w:cs="Times New Roman"/>
        </w:rPr>
        <w:t xml:space="preserve">  Courts typically will find that there is adequate protection “when the debtor’s DIP loan is used to pay down the pre-petition lender’s outstanding debt.” </w:t>
      </w:r>
      <w:r w:rsidRPr="00191C75">
        <w:rPr>
          <w:rFonts w:cs="Times New Roman"/>
          <w:i/>
        </w:rPr>
        <w:t>Id.</w:t>
      </w:r>
    </w:p>
  </w:footnote>
  <w:footnote w:id="175">
    <w:p w14:paraId="000389F0" w14:textId="406F852C" w:rsidR="007F68AA" w:rsidRPr="00EC2204" w:rsidRDefault="007F68AA" w:rsidP="00EC2204">
      <w:pPr>
        <w:pStyle w:val="FootnoteText"/>
        <w:spacing w:after="220"/>
        <w:rPr>
          <w:rFonts w:cs="Times New Roman"/>
          <w:color w:val="0000FF" w:themeColor="hyperlink"/>
          <w:u w:val="single"/>
        </w:rPr>
      </w:pPr>
      <w:r>
        <w:rPr>
          <w:rStyle w:val="FootnoteReference"/>
        </w:rPr>
        <w:footnoteRef/>
      </w:r>
      <w:r>
        <w:t xml:space="preserve"> More specifically, Borders also agreed to provide adequate assurance by funding the “Prepetition Revolver Indemnity Account in the amount of $500,000 upon the closing of the DIP Facility,” and by giving the following to the Prepetition Revolver Lenders: “(1) an exclusive lien on the Prepetition Revolver Indemnification Account and all amounts therein, (2) a lien on the DIP Collateral in an amount not to exceed $500,000 . . . , (3) an adequate protection replacement lien . . . on the DIP Collateral, and (4) a </w:t>
      </w:r>
      <w:proofErr w:type="spellStart"/>
      <w:r>
        <w:t>superpriority</w:t>
      </w:r>
      <w:proofErr w:type="spellEnd"/>
      <w:r>
        <w:t xml:space="preserve"> administrative expense claim,” all of which were to be junior to the DIP Liens and </w:t>
      </w:r>
      <w:proofErr w:type="spellStart"/>
      <w:r>
        <w:t>Superpriority</w:t>
      </w:r>
      <w:proofErr w:type="spellEnd"/>
      <w:r>
        <w:t xml:space="preserve"> Claims. </w:t>
      </w:r>
      <w:hyperlink r:id="rId189" w:history="1">
        <w:r w:rsidRPr="00191C75">
          <w:rPr>
            <w:rStyle w:val="Hyperlink"/>
            <w:rFonts w:cs="Times New Roman"/>
            <w:i/>
          </w:rPr>
          <w:t xml:space="preserve">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a Final </w:t>
        </w:r>
        <w:r w:rsidRPr="00191C75">
          <w:rPr>
            <w:rStyle w:val="Hyperlink"/>
            <w:rFonts w:cs="Times New Roman"/>
          </w:rPr>
          <w:t>Hearing, Docket No. 27.</w:t>
        </w:r>
      </w:hyperlink>
    </w:p>
  </w:footnote>
  <w:footnote w:id="176">
    <w:p w14:paraId="3810F322" w14:textId="5D41FF3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0" w:history="1">
        <w:r w:rsidRPr="00191C75">
          <w:rPr>
            <w:rStyle w:val="Hyperlink"/>
            <w:rFonts w:cs="Times New Roman"/>
            <w:i/>
          </w:rPr>
          <w:t xml:space="preserve">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a Final </w:t>
        </w:r>
        <w:r w:rsidRPr="00191C75">
          <w:rPr>
            <w:rStyle w:val="Hyperlink"/>
            <w:rFonts w:cs="Times New Roman"/>
          </w:rPr>
          <w:t>Hearing, Docket No. 27.</w:t>
        </w:r>
      </w:hyperlink>
      <w:r w:rsidRPr="00191C75">
        <w:rPr>
          <w:rFonts w:cs="Times New Roman"/>
        </w:rPr>
        <w:t xml:space="preserve"> Section §363(e) of the Bankruptcy Code provides that, “on request of an entity that has an interest in property used, sold, or leased, or proposed to be used, sold, or leased, by the trustee, the court, with or without a hearing, shall prohibit or condition such use, sale or lease as is necessary to provide adequate protection of such interest.” </w:t>
      </w:r>
      <w:hyperlink r:id="rId191" w:history="1">
        <w:r w:rsidRPr="00BB00EE">
          <w:rPr>
            <w:rStyle w:val="Hyperlink"/>
            <w:rFonts w:cs="Times New Roman"/>
          </w:rPr>
          <w:t xml:space="preserve">11 U.S.C. § 363(e). </w:t>
        </w:r>
      </w:hyperlink>
      <w:r>
        <w:rPr>
          <w:rFonts w:cs="Times New Roman"/>
        </w:rPr>
        <w:t xml:space="preserve"> Further,</w:t>
      </w:r>
      <w:r w:rsidRPr="00191C75">
        <w:rPr>
          <w:rFonts w:cs="Times New Roman"/>
        </w:rPr>
        <w:t xml:space="preserve"> Section 361 provides that periodic cash payments, additional liens, and replacement liens are among the forms of adequate protection.  </w:t>
      </w:r>
      <w:hyperlink r:id="rId192" w:history="1">
        <w:r w:rsidRPr="00BB00EE">
          <w:rPr>
            <w:rStyle w:val="Hyperlink"/>
            <w:rFonts w:cs="Times New Roman"/>
          </w:rPr>
          <w:t>11 U.S.C. § 361</w:t>
        </w:r>
      </w:hyperlink>
      <w:r w:rsidRPr="00191C75">
        <w:rPr>
          <w:rFonts w:cs="Times New Roman"/>
        </w:rPr>
        <w:t>. As of the Petition Date, $244.7 million of the Prepetition debt was outstanding, and the book value of the inventory that secured the amounts due under the Prepetition loans was $662 million.</w:t>
      </w:r>
      <w:r>
        <w:rPr>
          <w:rFonts w:cs="Times New Roman"/>
        </w:rPr>
        <w:t xml:space="preserve">  </w:t>
      </w:r>
    </w:p>
  </w:footnote>
  <w:footnote w:id="177">
    <w:p w14:paraId="7D4C227C" w14:textId="431AE11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3" w:history="1">
        <w:r w:rsidRPr="00191C75">
          <w:rPr>
            <w:rStyle w:val="Hyperlink"/>
            <w:rFonts w:cs="Times New Roman"/>
            <w:i/>
          </w:rPr>
          <w:t xml:space="preserve">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a Final </w:t>
        </w:r>
        <w:r w:rsidRPr="00191C75">
          <w:rPr>
            <w:rStyle w:val="Hyperlink"/>
            <w:rFonts w:cs="Times New Roman"/>
          </w:rPr>
          <w:t>Hearing, Docket No. 27.</w:t>
        </w:r>
      </w:hyperlink>
    </w:p>
  </w:footnote>
  <w:footnote w:id="178">
    <w:p w14:paraId="6CD3E5A8" w14:textId="3035078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4"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179">
    <w:p w14:paraId="5F38204D" w14:textId="7B1CFF23" w:rsidR="007F68AA" w:rsidRPr="00191C75" w:rsidRDefault="007F68AA" w:rsidP="00D548C5">
      <w:pPr>
        <w:pStyle w:val="FootnoteText"/>
        <w:spacing w:after="220"/>
        <w:rPr>
          <w:rFonts w:cs="Times New Roman"/>
        </w:rPr>
      </w:pPr>
      <w:r w:rsidRPr="00191C75">
        <w:rPr>
          <w:rStyle w:val="FootnoteReference"/>
          <w:rFonts w:cs="Times New Roman"/>
        </w:rPr>
        <w:footnoteRef/>
      </w:r>
      <w:r w:rsidRPr="00191C75">
        <w:rPr>
          <w:rFonts w:cs="Times New Roman"/>
        </w:rPr>
        <w:t xml:space="preserve"> The DIP lenders essentially gave </w:t>
      </w:r>
      <w:r>
        <w:rPr>
          <w:rFonts w:cs="Times New Roman"/>
        </w:rPr>
        <w:t>Borders Group</w:t>
      </w:r>
      <w:r w:rsidRPr="00191C75">
        <w:rPr>
          <w:rFonts w:cs="Times New Roman"/>
        </w:rPr>
        <w:t xml:space="preserve"> a 12-week deadline prior to any court deadline to either assume or reject unexpired leases. </w:t>
      </w:r>
      <w:hyperlink r:id="rId195"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180">
    <w:p w14:paraId="181E4C8E" w14:textId="7967C1F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96"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181">
    <w:p w14:paraId="1BF22BF4" w14:textId="6376AD9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197"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182">
    <w:p w14:paraId="348CEFEE" w14:textId="659CE3F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8"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3">
    <w:p w14:paraId="1DDD5175" w14:textId="34C8986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199"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4">
    <w:p w14:paraId="4E8AC0BB" w14:textId="7383A16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0"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5">
    <w:p w14:paraId="68D74BF5" w14:textId="395C0E5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1" w:history="1">
        <w:r w:rsidRPr="00191C75">
          <w:rPr>
            <w:rStyle w:val="Hyperlink"/>
            <w:rFonts w:cs="Times New Roman"/>
            <w:i/>
          </w:rPr>
          <w:t>Debtors’ Emergency Motion for Entry of Order (I) Authorizing the Debtors to Sell Certain Assets Through Store Closing Sales and to Enter Into Agency Agreement with (A) Joint Venture Composed of Hilco Merchant Resources, LLC, SB Capital Group, LLC and Tiger Capital Group, LLC or (B) Other Successful Bidder at the Auction, (II) Approving Stalking Horse Fee, (III) Authorizing Debtors to Abandon Unsold Property, (IV) Waiving Compliance with Contractual Store Closing Sale Restrictions, (V) Exempting (A) State and Local “Fast Pay Laws And (B) Laws Restricting Store Closings, and (VI) Granting Related Relief</w:t>
        </w:r>
        <w:r w:rsidRPr="00191C75">
          <w:rPr>
            <w:rStyle w:val="Hyperlink"/>
            <w:rFonts w:cs="Times New Roman"/>
          </w:rPr>
          <w:t>, Docket No. 7.</w:t>
        </w:r>
      </w:hyperlink>
      <w:r w:rsidRPr="00191C75">
        <w:rPr>
          <w:rFonts w:cs="Times New Roman"/>
          <w:i/>
        </w:rPr>
        <w:t xml:space="preserve"> </w:t>
      </w:r>
      <w:r w:rsidRPr="00191C75">
        <w:rPr>
          <w:rFonts w:cs="Times New Roman"/>
        </w:rPr>
        <w:t xml:space="preserve">Section 363(b) of the Bankruptcy Code provides that “[t]he trustee, after notice and a hearing, may use, sell, or lease, other than in the ordinary course of business, property of the estate.”  </w:t>
      </w:r>
      <w:hyperlink r:id="rId202" w:history="1">
        <w:r w:rsidRPr="00220E49">
          <w:rPr>
            <w:rStyle w:val="Hyperlink"/>
            <w:rFonts w:cs="Times New Roman"/>
          </w:rPr>
          <w:t>11 U.S.C. § 363(b).</w:t>
        </w:r>
      </w:hyperlink>
    </w:p>
  </w:footnote>
  <w:footnote w:id="186">
    <w:p w14:paraId="14110E5E" w14:textId="1112741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3" w:history="1">
        <w:r w:rsidRPr="00191C75">
          <w:rPr>
            <w:rStyle w:val="Hyperlink"/>
            <w:rFonts w:cs="Times New Roman"/>
            <w:i/>
          </w:rPr>
          <w:t>Debtors’ Emergency Motion for Entry of Order (I) Authorizing the Debtors to Sell Certain Assets Through Store Closing Sales and to Enter Into Agency Agreement with (A) Joint Venture Composed of Hilco Merchant Resources, LLC, SB Capital Group, LLC and Tiger Capital Group, LLC or (B) Other Successful Bidder at the Auction, (II) Approving Stalking Horse Fee, (III) Authorizing Debtors to Abandon Unsold Property, (IV) Waiving Compliance with Contractual Store Closing Sale Restrictions, (V) Exempting (A) State and Local “Fast Pay Laws And (B) Laws Restricting Store Closings, and (VI) Granting Related Relief</w:t>
        </w:r>
        <w:r w:rsidRPr="00191C75">
          <w:rPr>
            <w:rStyle w:val="Hyperlink"/>
            <w:rFonts w:cs="Times New Roman"/>
          </w:rPr>
          <w:t>, Docket No. 7.</w:t>
        </w:r>
      </w:hyperlink>
    </w:p>
  </w:footnote>
  <w:footnote w:id="187">
    <w:p w14:paraId="187ECA84" w14:textId="4F6E44A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4" w:history="1">
        <w:r w:rsidRPr="00191C75">
          <w:rPr>
            <w:rStyle w:val="Hyperlink"/>
            <w:rFonts w:cs="Times New Roman"/>
            <w:i/>
          </w:rPr>
          <w:t>Debtors’ Emergency Motion for Entry of Order (I) Authorizing the Debtors to Sell Certain Assets Through Store Closing Sales and to Enter Into Agency Agreement with (A) Joint Venture Composed of Hilco Merchant Resources, LLC, SB Capital Group, LLC and Tiger Capital Group, LLC or (B) Other Successful Bidder at the Auction, (II) Approving Stalking Horse Fee, (III) Authorizing Debtors to Abandon Unsold Property, (IV) Waiving Compliance with Contractual Store Closing Sale Restrictions, (V) Exempting (A) State and Local “Fast Pay Laws And (B) Laws Restricting Store Closings, and (VI) Granting Related Relief</w:t>
        </w:r>
        <w:r w:rsidRPr="00191C75">
          <w:rPr>
            <w:rStyle w:val="Hyperlink"/>
            <w:rFonts w:cs="Times New Roman"/>
          </w:rPr>
          <w:t>, Docket No. 7.</w:t>
        </w:r>
      </w:hyperlink>
    </w:p>
  </w:footnote>
  <w:footnote w:id="188">
    <w:p w14:paraId="019D480E" w14:textId="0F841D2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5"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89">
    <w:p w14:paraId="45A22274" w14:textId="0655786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6"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0">
    <w:p w14:paraId="0805649C" w14:textId="615428A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7"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1">
    <w:p w14:paraId="16790FD1" w14:textId="0ECC197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08" w:history="1">
        <w:r w:rsidRPr="00191C75">
          <w:rPr>
            <w:rStyle w:val="Hyperlink"/>
            <w:rFonts w:cs="Times New Roman"/>
          </w:rPr>
          <w:t xml:space="preserve">Kary, Tiffany, </w:t>
        </w:r>
        <w:r>
          <w:rPr>
            <w:rStyle w:val="Hyperlink"/>
            <w:rFonts w:cs="Times New Roman"/>
            <w:i/>
          </w:rPr>
          <w:t>Borders Group</w:t>
        </w:r>
        <w:r w:rsidRPr="00191C75">
          <w:rPr>
            <w:rStyle w:val="Hyperlink"/>
            <w:rFonts w:cs="Times New Roman"/>
            <w:i/>
          </w:rPr>
          <w:t xml:space="preserve"> Wins Approval to Liquidate 200 Stores</w:t>
        </w:r>
        <w:r w:rsidRPr="00191C75">
          <w:rPr>
            <w:rStyle w:val="Hyperlink"/>
            <w:rFonts w:cs="Times New Roman"/>
          </w:rPr>
          <w:t xml:space="preserve">, </w:t>
        </w:r>
        <w:r w:rsidRPr="00191C75">
          <w:rPr>
            <w:rStyle w:val="Hyperlink"/>
            <w:rFonts w:cs="Times New Roman"/>
            <w:smallCaps/>
          </w:rPr>
          <w:t>Bloomberg</w:t>
        </w:r>
        <w:r w:rsidRPr="00191C75">
          <w:rPr>
            <w:rStyle w:val="Hyperlink"/>
            <w:rFonts w:cs="Times New Roman"/>
          </w:rPr>
          <w:t>, Feb.17, 2011.</w:t>
        </w:r>
      </w:hyperlink>
    </w:p>
  </w:footnote>
  <w:footnote w:id="192">
    <w:p w14:paraId="763098AB" w14:textId="47255E1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09" w:history="1">
        <w:r w:rsidRPr="00191C75">
          <w:rPr>
            <w:rStyle w:val="Hyperlink"/>
            <w:rFonts w:cs="Times New Roman"/>
          </w:rPr>
          <w:t xml:space="preserve">Kary, Tiffany, </w:t>
        </w:r>
        <w:r>
          <w:rPr>
            <w:rStyle w:val="Hyperlink"/>
            <w:rFonts w:cs="Times New Roman"/>
            <w:i/>
          </w:rPr>
          <w:t>Borders Group</w:t>
        </w:r>
        <w:r w:rsidRPr="00191C75">
          <w:rPr>
            <w:rStyle w:val="Hyperlink"/>
            <w:rFonts w:cs="Times New Roman"/>
            <w:i/>
          </w:rPr>
          <w:t xml:space="preserve"> Wins Approval to Liquidate 200 Stores</w:t>
        </w:r>
        <w:r w:rsidRPr="00191C75">
          <w:rPr>
            <w:rStyle w:val="Hyperlink"/>
            <w:rFonts w:cs="Times New Roman"/>
          </w:rPr>
          <w:t xml:space="preserve">, </w:t>
        </w:r>
        <w:r w:rsidRPr="00191C75">
          <w:rPr>
            <w:rStyle w:val="Hyperlink"/>
            <w:rFonts w:cs="Times New Roman"/>
            <w:smallCaps/>
          </w:rPr>
          <w:t>Bloomberg</w:t>
        </w:r>
        <w:r w:rsidRPr="00191C75">
          <w:rPr>
            <w:rStyle w:val="Hyperlink"/>
            <w:rFonts w:cs="Times New Roman"/>
          </w:rPr>
          <w:t>, Feb.17, 2011.</w:t>
        </w:r>
      </w:hyperlink>
    </w:p>
  </w:footnote>
  <w:footnote w:id="193">
    <w:p w14:paraId="709BC142" w14:textId="058E01C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0" w:history="1">
        <w:r w:rsidRPr="00191C75">
          <w:rPr>
            <w:rStyle w:val="Hyperlink"/>
            <w:rFonts w:cs="Times New Roman"/>
          </w:rPr>
          <w:t xml:space="preserve">Kary, Tiffany, </w:t>
        </w:r>
        <w:r>
          <w:rPr>
            <w:rStyle w:val="Hyperlink"/>
            <w:rFonts w:cs="Times New Roman"/>
            <w:i/>
          </w:rPr>
          <w:t>Borders Group</w:t>
        </w:r>
        <w:r w:rsidRPr="00191C75">
          <w:rPr>
            <w:rStyle w:val="Hyperlink"/>
            <w:rFonts w:cs="Times New Roman"/>
            <w:i/>
          </w:rPr>
          <w:t xml:space="preserve"> Wins Approval to Liquidate 200 Stores</w:t>
        </w:r>
        <w:r w:rsidRPr="00191C75">
          <w:rPr>
            <w:rStyle w:val="Hyperlink"/>
            <w:rFonts w:cs="Times New Roman"/>
          </w:rPr>
          <w:t xml:space="preserve">, </w:t>
        </w:r>
        <w:r w:rsidRPr="00191C75">
          <w:rPr>
            <w:rStyle w:val="Hyperlink"/>
            <w:rFonts w:cs="Times New Roman"/>
            <w:smallCaps/>
          </w:rPr>
          <w:t>Bloomberg</w:t>
        </w:r>
        <w:r w:rsidRPr="00191C75">
          <w:rPr>
            <w:rStyle w:val="Hyperlink"/>
            <w:rFonts w:cs="Times New Roman"/>
          </w:rPr>
          <w:t>, Feb.17, 2011.</w:t>
        </w:r>
      </w:hyperlink>
    </w:p>
  </w:footnote>
  <w:footnote w:id="194">
    <w:p w14:paraId="490BA99D" w14:textId="52506B7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1"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5">
    <w:p w14:paraId="21ECFDB7" w14:textId="7292ABD8"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2"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6">
    <w:p w14:paraId="5FBF36EF" w14:textId="080B8C1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3"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7">
    <w:p w14:paraId="67ECB0CB" w14:textId="2D9408B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4" w:history="1">
        <w:r w:rsidRPr="00191C75">
          <w:rPr>
            <w:rStyle w:val="Hyperlink"/>
            <w:rFonts w:cs="Times New Roman"/>
            <w:i/>
          </w:rPr>
          <w:t>Transcript regarding Hearing Held on 02/17/2011 10:06 AM RE: Motion Requesting an Order Authorizing the Debtors to Conduct Store Closing Sales and Bulk Inventory Sales, Approving Procedures with Respect to Ordinary Course Store Closing Sales, and Granting Ancillary and Related Relief</w:t>
        </w:r>
        <w:r w:rsidRPr="00191C75">
          <w:rPr>
            <w:rStyle w:val="Hyperlink"/>
            <w:rFonts w:cs="Times New Roman"/>
          </w:rPr>
          <w:t>, Docket No. 240.</w:t>
        </w:r>
      </w:hyperlink>
    </w:p>
  </w:footnote>
  <w:footnote w:id="198">
    <w:p w14:paraId="7510B20D" w14:textId="576CD0A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15" w:history="1">
        <w:r w:rsidRPr="00191C75">
          <w:rPr>
            <w:rStyle w:val="Hyperlink"/>
            <w:rFonts w:cs="Times New Roman"/>
            <w:i/>
          </w:rPr>
          <w:t>Order Approving Agency Agreement, Store Closing Stores and Related Relief</w:t>
        </w:r>
        <w:r w:rsidRPr="00191C75">
          <w:rPr>
            <w:rStyle w:val="Hyperlink"/>
            <w:rFonts w:cs="Times New Roman"/>
          </w:rPr>
          <w:t>, Docket No. 91.</w:t>
        </w:r>
      </w:hyperlink>
    </w:p>
  </w:footnote>
  <w:footnote w:id="199">
    <w:p w14:paraId="7E216124" w14:textId="5ABBD60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16"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p>
  </w:footnote>
  <w:footnote w:id="200">
    <w:p w14:paraId="781A8E67" w14:textId="68A6902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17" w:history="1">
        <w:r w:rsidRPr="00BB00EE">
          <w:rPr>
            <w:rStyle w:val="Hyperlink"/>
            <w:rFonts w:cs="Times New Roman"/>
          </w:rPr>
          <w:t>11 U.S.C. § 366</w:t>
        </w:r>
      </w:hyperlink>
      <w:r w:rsidRPr="00191C75">
        <w:rPr>
          <w:rFonts w:cs="Times New Roman"/>
        </w:rPr>
        <w:t xml:space="preserve">.  Section 366(c)(1)(A) of the Bankruptcy Code provides that “assurance of payment” can be in the form of a cash deposit. </w:t>
      </w:r>
      <w:hyperlink r:id="rId218" w:history="1">
        <w:r w:rsidRPr="00BB00EE">
          <w:rPr>
            <w:rStyle w:val="Hyperlink"/>
            <w:rFonts w:cs="Times New Roman"/>
          </w:rPr>
          <w:t>11 U.S.C. § 366(c)(1)(A).</w:t>
        </w:r>
      </w:hyperlink>
      <w:r w:rsidRPr="00191C75">
        <w:rPr>
          <w:rFonts w:cs="Times New Roman"/>
        </w:rPr>
        <w:t xml:space="preserve"> </w:t>
      </w:r>
    </w:p>
  </w:footnote>
  <w:footnote w:id="201">
    <w:p w14:paraId="2B7F8079" w14:textId="5A41214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19"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p>
  </w:footnote>
  <w:footnote w:id="202">
    <w:p w14:paraId="1827B624" w14:textId="7A4974C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0"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r>
        <w:rPr>
          <w:rFonts w:cs="Times New Roman"/>
        </w:rPr>
        <w:t>Borders Group</w:t>
      </w:r>
      <w:r w:rsidRPr="00191C75">
        <w:rPr>
          <w:rFonts w:cs="Times New Roman"/>
        </w:rPr>
        <w:t xml:space="preserve"> cited to other cases that Judge Glenn had resided over that allowed the use of an escrow account for this purpose, which Judge Glenn angrily commented was incorrect.</w:t>
      </w:r>
    </w:p>
  </w:footnote>
  <w:footnote w:id="203">
    <w:p w14:paraId="08D289A5" w14:textId="7AA65C7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1" w:history="1">
        <w:r w:rsidRPr="00191C75">
          <w:rPr>
            <w:rStyle w:val="Hyperlink"/>
            <w:rFonts w:cs="Times New Roman"/>
            <w:i/>
          </w:rPr>
          <w:t>Debtors’ Motion Pursuant to 11 U.S.C. §§ 105(a), 363(b) and 366 For Entry of an Order Establishing Adequate Assurance Procedures with Respect to Their Utility Companies</w:t>
        </w:r>
        <w:r w:rsidRPr="00191C75">
          <w:rPr>
            <w:rStyle w:val="Hyperlink"/>
            <w:rFonts w:cs="Times New Roman"/>
          </w:rPr>
          <w:t>, Docket No. 41.</w:t>
        </w:r>
      </w:hyperlink>
    </w:p>
  </w:footnote>
  <w:footnote w:id="204">
    <w:p w14:paraId="66933397" w14:textId="31A5BA8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2"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05">
    <w:p w14:paraId="028FEF4C" w14:textId="707E124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3"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06">
    <w:p w14:paraId="2E0F27D3" w14:textId="5EF5C75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4"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07">
    <w:p w14:paraId="4CE7A227" w14:textId="2C53F188"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25"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08">
    <w:p w14:paraId="3A944839" w14:textId="5D7808B0" w:rsidR="007F68AA" w:rsidRPr="00D15B56"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6" w:history="1">
        <w:r w:rsidRPr="00191C75">
          <w:rPr>
            <w:rStyle w:val="Hyperlink"/>
            <w:rFonts w:cs="Times New Roman"/>
            <w:i/>
          </w:rPr>
          <w:t>Debtors’ Omnibus Motion Pursuant to 11 U.S.C. §§ 365(a) and 554(a) and Fed. R. Bankr. P. 6006, 6007, and 9014 for Approval of Rejection of Certain Unexpired Leases of Non-Residential Real Property and Authorization to Abandon Certain Property Effective as of the Commencement Date,</w:t>
        </w:r>
      </w:hyperlink>
      <w:r w:rsidRPr="00191C75">
        <w:rPr>
          <w:rFonts w:cs="Times New Roman"/>
        </w:rPr>
        <w:t xml:space="preserve"> Docket No. 23. </w:t>
      </w:r>
      <w:r>
        <w:rPr>
          <w:rFonts w:cs="Times New Roman"/>
        </w:rPr>
        <w:t>Borders Group</w:t>
      </w:r>
      <w:r w:rsidRPr="00191C75">
        <w:rPr>
          <w:rFonts w:cs="Times New Roman"/>
        </w:rPr>
        <w:t xml:space="preserve"> cited authority for the proposition that Section 365 does not prohibit retroactive rejection.  </w:t>
      </w:r>
      <w:r w:rsidRPr="00191C75">
        <w:rPr>
          <w:rFonts w:cs="Times New Roman"/>
          <w:i/>
        </w:rPr>
        <w:t xml:space="preserve">Id.  </w:t>
      </w:r>
      <w:r w:rsidRPr="00191C75">
        <w:rPr>
          <w:rFonts w:cs="Times New Roman"/>
        </w:rPr>
        <w:t xml:space="preserve">Whenever leases are retroactively rejected, the breach is deemed to have occurred pre-Petition Date, and thus, any claims of the landlords are to be on an unsecured basis instead of administrative. </w:t>
      </w:r>
      <w:hyperlink r:id="rId227" w:history="1">
        <w:r w:rsidRPr="00D15B56">
          <w:rPr>
            <w:rStyle w:val="Hyperlink"/>
            <w:rFonts w:cs="Times New Roman"/>
          </w:rPr>
          <w:t xml:space="preserve">Gregg Ficks, </w:t>
        </w:r>
        <w:r w:rsidRPr="00D15B56">
          <w:rPr>
            <w:rStyle w:val="Hyperlink"/>
            <w:rFonts w:cs="Times New Roman"/>
            <w:i/>
          </w:rPr>
          <w:t>Retro Rejection: Actions speak louder than words when landlords come before the bankruptcy court,</w:t>
        </w:r>
        <w:r w:rsidRPr="00D15B56">
          <w:rPr>
            <w:rStyle w:val="Hyperlink"/>
            <w:rFonts w:cs="Times New Roman"/>
          </w:rPr>
          <w:t xml:space="preserve"> </w:t>
        </w:r>
        <w:r w:rsidRPr="00D15B56">
          <w:rPr>
            <w:rStyle w:val="Hyperlink"/>
            <w:rFonts w:cs="Times New Roman"/>
            <w:smallCaps/>
            <w:szCs w:val="22"/>
          </w:rPr>
          <w:t>CCIM Institute</w:t>
        </w:r>
        <w:r w:rsidRPr="00D15B56">
          <w:rPr>
            <w:rStyle w:val="Hyperlink"/>
            <w:rFonts w:cs="Times New Roman"/>
          </w:rPr>
          <w:t>, May.Jun.05.</w:t>
        </w:r>
      </w:hyperlink>
    </w:p>
  </w:footnote>
  <w:footnote w:id="209">
    <w:p w14:paraId="65A38B45" w14:textId="45C14D0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8"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p>
  </w:footnote>
  <w:footnote w:id="210">
    <w:p w14:paraId="4E22CABB" w14:textId="0C389BB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29"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r w:rsidRPr="00191C75">
        <w:rPr>
          <w:rFonts w:cs="Times New Roman"/>
          <w:i/>
        </w:rPr>
        <w:t xml:space="preserve"> </w:t>
      </w:r>
      <w:r w:rsidRPr="00191C75">
        <w:rPr>
          <w:rFonts w:cs="Times New Roman"/>
        </w:rPr>
        <w:t xml:space="preserve">When courts determine whether an unexpired lease or executor contract should be rejected, the “business judgment” standard is applied, which is met if the </w:t>
      </w:r>
      <w:r>
        <w:rPr>
          <w:rFonts w:cs="Times New Roman"/>
        </w:rPr>
        <w:t xml:space="preserve">rejection benefits the estate. </w:t>
      </w:r>
    </w:p>
  </w:footnote>
  <w:footnote w:id="211">
    <w:p w14:paraId="27C83AA8" w14:textId="03274C5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0"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r w:rsidRPr="00191C75">
        <w:rPr>
          <w:rFonts w:cs="Times New Roman"/>
          <w:i/>
        </w:rPr>
        <w:t xml:space="preserve">  </w:t>
      </w:r>
      <w:r w:rsidRPr="00191C75">
        <w:rPr>
          <w:rFonts w:cs="Times New Roman"/>
        </w:rPr>
        <w:t xml:space="preserve">Section 544(a) of the Bankruptcy Code provides that a debtor in possession may abandon, subject to court approval, “property of the estate . . . that is of inconsequential value and benefit to the estate” only when the court finds that the property is either burdensome to the estate, or the property is of inconsequential value and inconsequential benefit to the estate. </w:t>
      </w:r>
      <w:hyperlink r:id="rId231" w:history="1">
        <w:r w:rsidRPr="00D15B56">
          <w:rPr>
            <w:rStyle w:val="Hyperlink"/>
            <w:rFonts w:cs="Times New Roman"/>
          </w:rPr>
          <w:t>11 U.S.C. § 544(a).</w:t>
        </w:r>
      </w:hyperlink>
    </w:p>
  </w:footnote>
  <w:footnote w:id="212">
    <w:p w14:paraId="477F06E3" w14:textId="2C64919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2" w:history="1">
        <w:r w:rsidRPr="00191C75">
          <w:rPr>
            <w:rStyle w:val="Hyperlink"/>
            <w:rFonts w:cs="Times New Roman"/>
            <w:i/>
          </w:rPr>
          <w:t>Debtors’ Motion Pursuant to 11 U.S.C. §§ 105, 365(a), and 544(a) Requesting Approval of Procedures for the Rejection of Unexpired Leases</w:t>
        </w:r>
        <w:r w:rsidRPr="00191C75">
          <w:rPr>
            <w:rStyle w:val="Hyperlink"/>
            <w:rFonts w:cs="Times New Roman"/>
          </w:rPr>
          <w:t>, Docket No. 44.</w:t>
        </w:r>
      </w:hyperlink>
      <w:r w:rsidRPr="00191C75">
        <w:rPr>
          <w:rFonts w:cs="Times New Roman"/>
        </w:rPr>
        <w:t xml:space="preserve"> Judge Glenn later granted this motion on March 4th. </w:t>
      </w:r>
      <w:hyperlink r:id="rId233" w:history="1">
        <w:r w:rsidRPr="00191C75">
          <w:rPr>
            <w:rStyle w:val="Hyperlink"/>
            <w:rFonts w:cs="Times New Roman"/>
            <w:i/>
          </w:rPr>
          <w:t>Order Pursuant to 11 U.S.C. §§ 365(a) and 554(a) and Fed. R. Bankr. P. 6006, 6007 and 9014 Approving the Rejection of Certain Unexpired Leases of Non-Residential Property and Authorizing the Abandonment of Certain Personal Property Effective as of the Commencement Date</w:t>
        </w:r>
        <w:r w:rsidRPr="00191C75">
          <w:rPr>
            <w:rStyle w:val="Hyperlink"/>
            <w:rFonts w:cs="Times New Roman"/>
          </w:rPr>
          <w:t>, Docket No. 258.</w:t>
        </w:r>
      </w:hyperlink>
      <w:r w:rsidRPr="00191C75">
        <w:rPr>
          <w:rFonts w:cs="Times New Roman"/>
        </w:rPr>
        <w:t xml:space="preserve"> </w:t>
      </w:r>
    </w:p>
  </w:footnote>
  <w:footnote w:id="213">
    <w:p w14:paraId="05AFC477" w14:textId="5917196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4"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Publishers, Landlords Band Together in Bankruptcy</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25, 2011.</w:t>
        </w:r>
      </w:hyperlink>
      <w:r w:rsidRPr="00191C75">
        <w:rPr>
          <w:rFonts w:cs="Times New Roman"/>
        </w:rPr>
        <w:t xml:space="preserve"> Under section 1102(a) of the Bankruptcy Code, “the United States Trustee shall appoint a committee of creditors holding unsecured claims.” </w:t>
      </w:r>
      <w:proofErr w:type="gramStart"/>
      <w:r w:rsidRPr="00191C75">
        <w:rPr>
          <w:rFonts w:cs="Times New Roman"/>
        </w:rPr>
        <w:t>11 U.S.C. §1102(a).</w:t>
      </w:r>
      <w:proofErr w:type="gramEnd"/>
      <w:r w:rsidRPr="00191C75">
        <w:rPr>
          <w:rFonts w:cs="Times New Roman"/>
        </w:rPr>
        <w:t xml:space="preserve"> </w:t>
      </w:r>
    </w:p>
  </w:footnote>
  <w:footnote w:id="214">
    <w:p w14:paraId="73EC1262" w14:textId="775F484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35"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Publishers, Landlords Band Together in Bankruptcy</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25, 2011.</w:t>
        </w:r>
      </w:hyperlink>
    </w:p>
  </w:footnote>
  <w:footnote w:id="215">
    <w:p w14:paraId="603CAE8E" w14:textId="269ADFC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6" w:history="1">
        <w:r w:rsidRPr="00191C75">
          <w:rPr>
            <w:rStyle w:val="Hyperlink"/>
            <w:rFonts w:cs="Times New Roman"/>
          </w:rPr>
          <w:t xml:space="preserve">Shira Ovide, </w:t>
        </w:r>
        <w:r>
          <w:rPr>
            <w:rStyle w:val="Hyperlink"/>
            <w:rFonts w:cs="Times New Roman"/>
            <w:i/>
          </w:rPr>
          <w:t>Borders Group</w:t>
        </w:r>
        <w:r w:rsidRPr="00191C75">
          <w:rPr>
            <w:rStyle w:val="Hyperlink"/>
            <w:rFonts w:cs="Times New Roman"/>
            <w:i/>
          </w:rPr>
          <w:t xml:space="preserve"> Bankruptcy:  Headache for Landlords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16, 2011</w:t>
        </w:r>
      </w:hyperlink>
      <w:r w:rsidRPr="00191C75">
        <w:rPr>
          <w:rFonts w:cs="Times New Roman"/>
        </w:rPr>
        <w:t xml:space="preserve">.  GGP was the landlord of more than 5% of the company’s total stores. </w:t>
      </w:r>
    </w:p>
  </w:footnote>
  <w:footnote w:id="216">
    <w:p w14:paraId="14628840" w14:textId="3FB0A1E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7" w:history="1">
        <w:r w:rsidRPr="00191C75">
          <w:rPr>
            <w:rStyle w:val="Hyperlink"/>
            <w:rFonts w:cs="Times New Roman"/>
            <w:i/>
          </w:rPr>
          <w:t>Application of the Official Committee of Creditors for an Order Authorizing and Approving the Employment and Retention of Lowenstein Sandler as Its Counsel Nunc Pro Tunc To February 24, 2011</w:t>
        </w:r>
        <w:r w:rsidRPr="00191C75">
          <w:rPr>
            <w:rStyle w:val="Hyperlink"/>
            <w:rFonts w:cs="Times New Roman"/>
          </w:rPr>
          <w:t>, Docket No. 350.</w:t>
        </w:r>
      </w:hyperlink>
      <w:r w:rsidRPr="00191C75">
        <w:rPr>
          <w:rFonts w:cs="Times New Roman"/>
        </w:rPr>
        <w:t xml:space="preserve"> </w:t>
      </w:r>
    </w:p>
  </w:footnote>
  <w:footnote w:id="217">
    <w:p w14:paraId="50055354" w14:textId="64684E48"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38" w:history="1">
        <w:r w:rsidRPr="00191C75">
          <w:rPr>
            <w:rStyle w:val="Hyperlink"/>
            <w:rFonts w:cs="Times New Roman"/>
          </w:rPr>
          <w:t xml:space="preserve">Jeffrey A. Trachtenberg, </w:t>
        </w:r>
        <w:r w:rsidRPr="00191C75">
          <w:rPr>
            <w:rStyle w:val="Hyperlink"/>
            <w:rFonts w:cs="Times New Roman"/>
            <w:i/>
          </w:rPr>
          <w:t>Major Book Imprints are Owed Millions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17, 2011</w:t>
        </w:r>
      </w:hyperlink>
      <w:r w:rsidRPr="00191C75">
        <w:rPr>
          <w:rFonts w:cs="Times New Roman"/>
        </w:rPr>
        <w:t xml:space="preserve">. Many publishers had stopped sending inventory to the stores as of the Petition Date. </w:t>
      </w:r>
    </w:p>
  </w:footnote>
  <w:footnote w:id="218">
    <w:p w14:paraId="29E79D4B" w14:textId="02FFC91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39" w:history="1">
        <w:r w:rsidRPr="00191C75">
          <w:rPr>
            <w:rStyle w:val="Hyperlink"/>
            <w:rFonts w:cs="Times New Roman"/>
          </w:rPr>
          <w:t xml:space="preserve">Jeffrey A. Trachtenberg, </w:t>
        </w:r>
        <w:r w:rsidRPr="00191C75">
          <w:rPr>
            <w:rStyle w:val="Hyperlink"/>
            <w:rFonts w:cs="Times New Roman"/>
            <w:i/>
          </w:rPr>
          <w:t>Major Book Imprints are Owed Millions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17, 2011</w:t>
        </w:r>
      </w:hyperlink>
      <w:r w:rsidRPr="00191C75">
        <w:rPr>
          <w:rFonts w:cs="Times New Roman"/>
        </w:rPr>
        <w:t>.</w:t>
      </w:r>
    </w:p>
  </w:footnote>
  <w:footnote w:id="219">
    <w:p w14:paraId="747DAE16" w14:textId="59E7E78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0" w:history="1">
        <w:r w:rsidRPr="00191C75">
          <w:rPr>
            <w:rStyle w:val="Hyperlink"/>
            <w:rFonts w:cs="Times New Roman"/>
          </w:rPr>
          <w:t xml:space="preserve">Mike Spector, </w:t>
        </w:r>
        <w:r>
          <w:rPr>
            <w:rStyle w:val="Hyperlink"/>
            <w:rFonts w:cs="Times New Roman"/>
            <w:i/>
          </w:rPr>
          <w:t>Borders Group</w:t>
        </w:r>
        <w:r w:rsidRPr="00191C75">
          <w:rPr>
            <w:rStyle w:val="Hyperlink"/>
            <w:rFonts w:cs="Times New Roman"/>
            <w:i/>
          </w:rPr>
          <w:t>’ Publishers, Landlords Band Together in Bankruptcy</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Feb. 25, 2011.</w:t>
        </w:r>
      </w:hyperlink>
    </w:p>
  </w:footnote>
  <w:footnote w:id="220">
    <w:p w14:paraId="43C78ECF" w14:textId="5D63B89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1"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21">
    <w:p w14:paraId="2B4AEA95" w14:textId="63A6738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2"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22">
    <w:p w14:paraId="033F8841" w14:textId="336184E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Rejection constitutes a breach of the lease. </w:t>
      </w:r>
      <w:hyperlink r:id="rId243" w:history="1">
        <w:r w:rsidRPr="00D109BA">
          <w:rPr>
            <w:rStyle w:val="Hyperlink"/>
            <w:rFonts w:cs="Times New Roman"/>
          </w:rPr>
          <w:t xml:space="preserve">11 U.S.C. § 365(g).  </w:t>
        </w:r>
      </w:hyperlink>
      <w:r w:rsidRPr="00191C75">
        <w:rPr>
          <w:rFonts w:cs="Times New Roman"/>
        </w:rPr>
        <w:t xml:space="preserve"> During the period before the debtor determines to assume or reject a lease, a landlord cannot suspend its obligations under the lease. </w:t>
      </w:r>
      <w:r w:rsidRPr="00191C75">
        <w:rPr>
          <w:rFonts w:cs="Times New Roman"/>
          <w:i/>
        </w:rPr>
        <w:t xml:space="preserve">Id. </w:t>
      </w:r>
      <w:r w:rsidRPr="00191C75">
        <w:rPr>
          <w:rFonts w:cs="Times New Roman"/>
        </w:rPr>
        <w:t>Pursuant to § 365(d)(4), a debtor has</w:t>
      </w:r>
      <w:r>
        <w:rPr>
          <w:rFonts w:cs="Times New Roman"/>
        </w:rPr>
        <w:t xml:space="preserve"> a period of 120 days plus a 90-</w:t>
      </w:r>
      <w:r w:rsidRPr="00191C75">
        <w:rPr>
          <w:rFonts w:cs="Times New Roman"/>
        </w:rPr>
        <w:t xml:space="preserve">day extension, which is granted “for cause” with the consent of the landlord, to assume or reject a commercial lease before it is deemed rejected. </w:t>
      </w:r>
      <w:hyperlink r:id="rId244" w:history="1">
        <w:r w:rsidRPr="00D109BA">
          <w:rPr>
            <w:rStyle w:val="Hyperlink"/>
            <w:rFonts w:cs="Times New Roman"/>
          </w:rPr>
          <w:t>11 U.S.C. § 365(d)(4).</w:t>
        </w:r>
      </w:hyperlink>
      <w:r w:rsidRPr="00191C75">
        <w:rPr>
          <w:rFonts w:cs="Times New Roman"/>
        </w:rPr>
        <w:t xml:space="preserve"> As previously mentioned, the DIP lenders demanded that </w:t>
      </w:r>
      <w:r>
        <w:rPr>
          <w:rFonts w:cs="Times New Roman"/>
        </w:rPr>
        <w:t>Borders Group</w:t>
      </w:r>
      <w:r w:rsidRPr="00191C75">
        <w:rPr>
          <w:rFonts w:cs="Times New Roman"/>
        </w:rPr>
        <w:t xml:space="preserve"> decide whether to assume or reject twelve weeks prior to any court imposed deadline.</w:t>
      </w:r>
    </w:p>
  </w:footnote>
  <w:footnote w:id="223">
    <w:p w14:paraId="15FF3FBE" w14:textId="2CA862E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5"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24">
    <w:p w14:paraId="5BCDD915" w14:textId="74B5340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6" w:history="1">
        <w:r w:rsidRPr="00191C75">
          <w:rPr>
            <w:rStyle w:val="Hyperlink"/>
            <w:rFonts w:cs="Times New Roman"/>
            <w:i/>
          </w:rPr>
          <w:t>Transcript regarding Hearing Held on 03/15/2011 10:02AM</w:t>
        </w:r>
        <w:r w:rsidRPr="00191C75">
          <w:rPr>
            <w:rStyle w:val="Hyperlink"/>
            <w:rFonts w:cs="Times New Roman"/>
          </w:rPr>
          <w:t>, Docket No. 409.</w:t>
        </w:r>
      </w:hyperlink>
      <w:r w:rsidRPr="00191C75">
        <w:rPr>
          <w:rFonts w:cs="Times New Roman"/>
          <w:i/>
        </w:rPr>
        <w:t xml:space="preserve"> </w:t>
      </w:r>
    </w:p>
  </w:footnote>
  <w:footnote w:id="225">
    <w:p w14:paraId="2548A74A" w14:textId="4B3A02D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47" w:history="1">
        <w:r w:rsidRPr="00191C75">
          <w:rPr>
            <w:rStyle w:val="Hyperlink"/>
            <w:rFonts w:cs="Times New Roman"/>
            <w:i/>
          </w:rPr>
          <w:t>Transcript regarding Hearing Held on 03/15/2011 10:02AM</w:t>
        </w:r>
        <w:r w:rsidRPr="00191C75">
          <w:rPr>
            <w:rStyle w:val="Hyperlink"/>
            <w:rFonts w:cs="Times New Roman"/>
          </w:rPr>
          <w:t>, Docket No. 409.</w:t>
        </w:r>
      </w:hyperlink>
    </w:p>
  </w:footnote>
  <w:footnote w:id="226">
    <w:p w14:paraId="235A3409" w14:textId="7032019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8"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27">
    <w:p w14:paraId="6E320F4C" w14:textId="0B188D3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49"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28">
    <w:p w14:paraId="3F1F82E6" w14:textId="0B6E7FF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r>
        <w:rPr>
          <w:rFonts w:cs="Times New Roman"/>
        </w:rPr>
        <w:t>Judge Glenn characterized the deadlines as “constrain[</w:t>
      </w:r>
      <w:proofErr w:type="spellStart"/>
      <w:r>
        <w:rPr>
          <w:rFonts w:cs="Times New Roman"/>
        </w:rPr>
        <w:t>ing</w:t>
      </w:r>
      <w:proofErr w:type="spellEnd"/>
      <w:r>
        <w:rPr>
          <w:rFonts w:cs="Times New Roman"/>
        </w:rPr>
        <w:t xml:space="preserve">] the Court’s provided by the Bankruptcy Code.” </w:t>
      </w:r>
      <w:hyperlink r:id="rId250" w:history="1">
        <w:r w:rsidRPr="00191C75">
          <w:rPr>
            <w:rStyle w:val="Hyperlink"/>
            <w:rFonts w:cs="Times New Roman"/>
            <w:i/>
          </w:rPr>
          <w:t xml:space="preserve">Transcript regarding Hearing Held on 03/02/2011 3:04PM RE: Debtors’ Motion for Order Pursuant to 11 U.S.C. Section 365(a) and Fed. R. Bankr. P. 6004 and 6006 and 9014 Authorizing Debtors . . . </w:t>
        </w:r>
        <w:r w:rsidRPr="00191C75">
          <w:rPr>
            <w:rStyle w:val="Hyperlink"/>
            <w:rFonts w:cs="Times New Roman"/>
          </w:rPr>
          <w:t>, Docket No. 253.</w:t>
        </w:r>
      </w:hyperlink>
    </w:p>
  </w:footnote>
  <w:footnote w:id="229">
    <w:p w14:paraId="15684E9C" w14:textId="28AB394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1" w:history="1">
        <w:r w:rsidRPr="00191C75">
          <w:rPr>
            <w:rStyle w:val="Hyperlink"/>
            <w:rFonts w:cs="Times New Roman"/>
            <w:i/>
          </w:rPr>
          <w:t>Notice of Hearing for Entry of Final Orders on “First Day” Relief and First Omnibus Hearing</w:t>
        </w:r>
        <w:r w:rsidRPr="00191C75">
          <w:rPr>
            <w:rStyle w:val="Hyperlink"/>
            <w:rFonts w:cs="Times New Roman"/>
          </w:rPr>
          <w:t>, Docket No. 208.</w:t>
        </w:r>
      </w:hyperlink>
      <w:r w:rsidRPr="00191C75">
        <w:rPr>
          <w:rFonts w:cs="Times New Roman"/>
        </w:rPr>
        <w:t xml:space="preserve"> </w:t>
      </w:r>
    </w:p>
  </w:footnote>
  <w:footnote w:id="230">
    <w:p w14:paraId="11B83E3B" w14:textId="3D80DDA9"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2" w:history="1">
        <w:r w:rsidRPr="00191C75">
          <w:rPr>
            <w:rStyle w:val="Hyperlink"/>
            <w:rFonts w:cs="Times New Roman"/>
            <w:i/>
          </w:rPr>
          <w:t>Notice of Debtors’ Motion for Entry of An Order (I) Extending the Time Within Which the Debtors Must Assume or Reject Unexpired Leases of Nonresidential Real Property and (ii) Authorizing the Debtors to Enter Into Stipulations Further Extending the Time to Assume or Reject Unexpired Leases or Nonresidential Real Property</w:t>
        </w:r>
        <w:r w:rsidRPr="00191C75">
          <w:rPr>
            <w:rStyle w:val="Hyperlink"/>
            <w:rFonts w:cs="Times New Roman"/>
          </w:rPr>
          <w:t>, Docket No. 209.</w:t>
        </w:r>
      </w:hyperlink>
      <w:r w:rsidRPr="00191C75">
        <w:rPr>
          <w:rFonts w:cs="Times New Roman"/>
        </w:rPr>
        <w:t xml:space="preserve"> </w:t>
      </w:r>
    </w:p>
  </w:footnote>
  <w:footnote w:id="231">
    <w:p w14:paraId="25C9A9D8" w14:textId="6FAE735C"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3" w:history="1">
        <w:r w:rsidRPr="00191C75">
          <w:rPr>
            <w:rStyle w:val="Hyperlink"/>
            <w:rFonts w:cs="Times New Roman"/>
            <w:i/>
          </w:rPr>
          <w:t>Objection of the Official Committee of Unsecured Creditors to the 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Final Hearing</w:t>
        </w:r>
        <w:r w:rsidRPr="00191C75">
          <w:rPr>
            <w:rStyle w:val="Hyperlink"/>
            <w:rFonts w:cs="Times New Roman"/>
          </w:rPr>
          <w:t>, Docket No. 340.</w:t>
        </w:r>
      </w:hyperlink>
      <w:r w:rsidRPr="00191C75">
        <w:rPr>
          <w:rFonts w:cs="Times New Roman"/>
        </w:rPr>
        <w:t xml:space="preserve"> </w:t>
      </w:r>
    </w:p>
  </w:footnote>
  <w:footnote w:id="232">
    <w:p w14:paraId="3DF2D15E" w14:textId="327E9F5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4" w:history="1">
        <w:r w:rsidRPr="00191C75">
          <w:rPr>
            <w:rStyle w:val="Hyperlink"/>
            <w:rFonts w:cs="Times New Roman"/>
            <w:i/>
          </w:rPr>
          <w:t>Objection of the Official Committee of Unsecured Creditors to the 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Final Hearing</w:t>
        </w:r>
        <w:r w:rsidRPr="00191C75">
          <w:rPr>
            <w:rStyle w:val="Hyperlink"/>
            <w:rFonts w:cs="Times New Roman"/>
          </w:rPr>
          <w:t>, Docket No. 340.</w:t>
        </w:r>
      </w:hyperlink>
    </w:p>
  </w:footnote>
  <w:footnote w:id="233">
    <w:p w14:paraId="2EB706C9" w14:textId="2CCEE6F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5" w:history="1">
        <w:r w:rsidRPr="00191C75">
          <w:rPr>
            <w:rStyle w:val="Hyperlink"/>
            <w:rFonts w:cs="Times New Roman"/>
            <w:i/>
          </w:rPr>
          <w:t>Objection of the Official Committee of Unsecured Creditors to the 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Final Hearing</w:t>
        </w:r>
        <w:r w:rsidRPr="00191C75">
          <w:rPr>
            <w:rStyle w:val="Hyperlink"/>
            <w:rFonts w:cs="Times New Roman"/>
          </w:rPr>
          <w:t>, Docket No. 340.</w:t>
        </w:r>
      </w:hyperlink>
    </w:p>
  </w:footnote>
  <w:footnote w:id="234">
    <w:p w14:paraId="0174C999" w14:textId="6A9979D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6" w:history="1">
        <w:r w:rsidRPr="00191C75">
          <w:rPr>
            <w:rStyle w:val="Hyperlink"/>
            <w:rFonts w:cs="Times New Roman"/>
            <w:i/>
          </w:rPr>
          <w:t>Objection of the Official Committee of Unsecured Creditors to the 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Final Hearing</w:t>
        </w:r>
        <w:r w:rsidRPr="00191C75">
          <w:rPr>
            <w:rStyle w:val="Hyperlink"/>
            <w:rFonts w:cs="Times New Roman"/>
          </w:rPr>
          <w:t>, Docket No. 340.</w:t>
        </w:r>
      </w:hyperlink>
    </w:p>
  </w:footnote>
  <w:footnote w:id="235">
    <w:p w14:paraId="1AAC9B42" w14:textId="0E42A8AE" w:rsidR="007F68AA" w:rsidRPr="00191C75" w:rsidRDefault="007F68AA" w:rsidP="0010157B">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57" w:history="1">
        <w:r w:rsidRPr="00191C75">
          <w:rPr>
            <w:rStyle w:val="Hyperlink"/>
            <w:rFonts w:cs="Times New Roman"/>
            <w:i/>
          </w:rPr>
          <w:t>Objection of the Official Committee of Unsecured Creditors to the Debtors’ Motion for Entry of Interim and Final Orders Pursuant to 11 U.S.C. §§ 105, 361, 362, 363, 364, and 507 (1) Approving Post-Petition Financing, (2) Authorizing Use of Cash Collateral, (3) Granting Liens and Providing Superpriority Administrative Expense Status, (4) Granting Adequate Protection, (5) Modifying the Automatic Stay, and (6) Scheduling Final Hearing</w:t>
        </w:r>
        <w:r w:rsidRPr="00191C75">
          <w:rPr>
            <w:rStyle w:val="Hyperlink"/>
            <w:rFonts w:cs="Times New Roman"/>
          </w:rPr>
          <w:t>, Docket No. 340.</w:t>
        </w:r>
      </w:hyperlink>
      <w:r w:rsidRPr="00191C75">
        <w:rPr>
          <w:rFonts w:cs="Times New Roman"/>
        </w:rPr>
        <w:t xml:space="preserve"> The committee contended that this make whole payment was an unfair penalty to </w:t>
      </w:r>
      <w:r>
        <w:rPr>
          <w:rFonts w:cs="Times New Roman"/>
        </w:rPr>
        <w:t>Borders Group</w:t>
      </w:r>
      <w:r w:rsidRPr="00191C75">
        <w:rPr>
          <w:rFonts w:cs="Times New Roman"/>
        </w:rPr>
        <w:t xml:space="preserve"> that should not be approved since </w:t>
      </w:r>
      <w:r>
        <w:rPr>
          <w:rFonts w:cs="Times New Roman"/>
        </w:rPr>
        <w:t>Borders Group</w:t>
      </w:r>
      <w:r w:rsidRPr="00191C75">
        <w:rPr>
          <w:rFonts w:cs="Times New Roman"/>
        </w:rPr>
        <w:t xml:space="preserve"> would only have to </w:t>
      </w:r>
      <w:proofErr w:type="gramStart"/>
      <w:r w:rsidRPr="00191C75">
        <w:rPr>
          <w:rFonts w:cs="Times New Roman"/>
        </w:rPr>
        <w:t>paid</w:t>
      </w:r>
      <w:proofErr w:type="gramEnd"/>
      <w:r w:rsidRPr="00191C75">
        <w:rPr>
          <w:rFonts w:cs="Times New Roman"/>
        </w:rPr>
        <w:t xml:space="preserve"> it if objections to the DIP Motion were filed and no other adverse actions were taken against the lenders.</w:t>
      </w:r>
    </w:p>
  </w:footnote>
  <w:footnote w:id="236">
    <w:p w14:paraId="6E5EF67F" w14:textId="7C634C0F" w:rsidR="007F68AA" w:rsidRPr="002C6718"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8" w:history="1">
        <w:r w:rsidRPr="00191C75">
          <w:rPr>
            <w:rStyle w:val="Hyperlink"/>
            <w:rFonts w:cs="Times New Roman"/>
            <w:i/>
          </w:rPr>
          <w:t>Debtors’ Omnibus Reply in Support of Debtors’ Motion for Entry of Interim and Final Orders Pursuant to 11 U.S.C. §§ 105, 361, 362, 363, 364, and 507 (1) Approving Postpetition Financing, (2) Authorizing Use of Cash Collateral, (3) Granting Liens and Providing Superpriority Administrative Expense Status, (4) Granting Adequate Protection, and (5) Modifying Automatic Stay</w:t>
        </w:r>
        <w:r w:rsidRPr="00191C75">
          <w:rPr>
            <w:rStyle w:val="Hyperlink"/>
            <w:rFonts w:cs="Times New Roman"/>
          </w:rPr>
          <w:t xml:space="preserve">, Docket No. 355. </w:t>
        </w:r>
      </w:hyperlink>
      <w:r w:rsidRPr="00191C75">
        <w:rPr>
          <w:rFonts w:cs="Times New Roman"/>
          <w:i/>
        </w:rPr>
        <w:t xml:space="preserve"> </w:t>
      </w:r>
      <w:r>
        <w:rPr>
          <w:rFonts w:cs="Times New Roman"/>
        </w:rPr>
        <w:t>Borders Group</w:t>
      </w:r>
      <w:r w:rsidRPr="00191C75">
        <w:rPr>
          <w:rFonts w:cs="Times New Roman"/>
        </w:rPr>
        <w:t xml:space="preserve"> defended the DIP facility’s terms as being “the subject of hard bargaining pre-petition” and “. . . fair, reasonable, and most importantly, the best terms that are currently available to the Debtors in the marketplace.” </w:t>
      </w:r>
      <w:r w:rsidRPr="00191C75">
        <w:rPr>
          <w:rFonts w:cs="Times New Roman"/>
          <w:i/>
        </w:rPr>
        <w:t>Id.</w:t>
      </w:r>
      <w:r>
        <w:rPr>
          <w:rFonts w:cs="Times New Roman"/>
        </w:rPr>
        <w:t xml:space="preserve">  Borders Group agreed to revised terms to quiet the creditors committee, some of which included: (</w:t>
      </w:r>
      <w:proofErr w:type="spellStart"/>
      <w:r>
        <w:rPr>
          <w:rFonts w:cs="Times New Roman"/>
        </w:rPr>
        <w:t>i</w:t>
      </w:r>
      <w:proofErr w:type="spellEnd"/>
      <w:r>
        <w:rPr>
          <w:rFonts w:cs="Times New Roman"/>
        </w:rPr>
        <w:t xml:space="preserve">) giving the committee and U.S. Trustee (a) three business days to object to any “amendments, modifications or supplements to the DIP Loan Documents,” and (b) three business days to object to the payment of the DIP Secured Parties out-of-pocket expenses; (ii) increasing the amount of the “investigation cap” that allowed the committee to “use the DIP Loan proceeds to investigate the liens and claims of the pre-Commencement Date” from $50,000 to $125,000; (iii) promising that the committee would receive “the reports, certificates, notices and other documentation required to be sent to the DIP Agents”; and (iv) extending the 60 day Challenge Period “to assert claims against the pre-Commencement Date secured lenders” to be three business days “following the adjudication of a timely filed Standing Motion,” which would no longer require the committee to commence an adversary proceeding with in the 60-day period. </w:t>
      </w:r>
      <w:r>
        <w:rPr>
          <w:rFonts w:cs="Times New Roman"/>
          <w:i/>
        </w:rPr>
        <w:t xml:space="preserve">Id.  </w:t>
      </w:r>
    </w:p>
  </w:footnote>
  <w:footnote w:id="237">
    <w:p w14:paraId="0384C9C1" w14:textId="60BA803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59"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r w:rsidRPr="00191C75">
        <w:rPr>
          <w:rFonts w:cs="Times New Roman"/>
        </w:rPr>
        <w:t xml:space="preserve"> 32 of GGP’s lease agreements were going concerns locations for </w:t>
      </w:r>
      <w:r>
        <w:rPr>
          <w:rFonts w:cs="Times New Roman"/>
        </w:rPr>
        <w:t>Borders Group</w:t>
      </w:r>
      <w:r w:rsidRPr="00191C75">
        <w:rPr>
          <w:rFonts w:cs="Times New Roman"/>
        </w:rPr>
        <w:t>.</w:t>
      </w:r>
    </w:p>
  </w:footnote>
  <w:footnote w:id="238">
    <w:p w14:paraId="51B1E856" w14:textId="47E3390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0"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p>
  </w:footnote>
  <w:footnote w:id="239">
    <w:p w14:paraId="259B1485" w14:textId="2528325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1"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p>
  </w:footnote>
  <w:footnote w:id="240">
    <w:p w14:paraId="382E168E" w14:textId="6B92321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2" w:history="1">
        <w:r w:rsidRPr="00191C75">
          <w:rPr>
            <w:rStyle w:val="Hyperlink"/>
            <w:rFonts w:cs="Times New Roman"/>
            <w:i/>
          </w:rPr>
          <w:t>Limited Objection of GGP Limited Partnership, As Agent, to Debtors’ Motion for Entry of An Order (I) Extending the Time Within Which the Debtors Must Assume or Reject Unexpired Leases of Nonresidential Real Property and (II) Authorizing the Debtors to Enter Into Stipulations Further Extending The Time to Assume or Reject Unexpired Leases of Nonresidential Real Property</w:t>
        </w:r>
        <w:r w:rsidRPr="00191C75">
          <w:rPr>
            <w:rStyle w:val="Hyperlink"/>
            <w:rFonts w:cs="Times New Roman"/>
          </w:rPr>
          <w:t>, Docket No. 345.</w:t>
        </w:r>
      </w:hyperlink>
    </w:p>
  </w:footnote>
  <w:footnote w:id="241">
    <w:p w14:paraId="23B3A5F2" w14:textId="4B2F574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63" w:history="1">
        <w:r w:rsidRPr="00191C75">
          <w:rPr>
            <w:rStyle w:val="Hyperlink"/>
            <w:rFonts w:cs="Times New Roman"/>
            <w:i/>
          </w:rPr>
          <w:t>Limited Objection of Seattle’s Best Coffee LLC To Debtors’ Motion Requesting Approval of Procedures for the Rejection of Unexpired Leases</w:t>
        </w:r>
        <w:r w:rsidRPr="00191C75">
          <w:rPr>
            <w:rStyle w:val="Hyperlink"/>
            <w:rFonts w:cs="Times New Roman"/>
          </w:rPr>
          <w:t>, Docket No. 302</w:t>
        </w:r>
      </w:hyperlink>
      <w:r w:rsidRPr="00191C75">
        <w:rPr>
          <w:rFonts w:cs="Times New Roman"/>
        </w:rPr>
        <w:t xml:space="preserve">; </w:t>
      </w:r>
      <w:r w:rsidRPr="00191C75">
        <w:rPr>
          <w:rFonts w:cs="Times New Roman"/>
          <w:i/>
        </w:rPr>
        <w:t>see also</w:t>
      </w:r>
      <w:r w:rsidRPr="00191C75">
        <w:rPr>
          <w:rFonts w:cs="Times New Roman"/>
        </w:rPr>
        <w:t xml:space="preserve"> </w:t>
      </w:r>
      <w:hyperlink r:id="rId264" w:history="1">
        <w:r w:rsidRPr="00191C75">
          <w:rPr>
            <w:rStyle w:val="Hyperlink"/>
            <w:rFonts w:cs="Times New Roman"/>
          </w:rPr>
          <w:t xml:space="preserve">Eric Morath, </w:t>
        </w:r>
        <w:r w:rsidRPr="00191C75">
          <w:rPr>
            <w:rStyle w:val="Hyperlink"/>
            <w:rFonts w:cs="Times New Roman"/>
            <w:i/>
          </w:rPr>
          <w:t xml:space="preserve">Seattle’s Best Steamed about </w:t>
        </w:r>
        <w:r>
          <w:rPr>
            <w:rStyle w:val="Hyperlink"/>
            <w:rFonts w:cs="Times New Roman"/>
            <w:i/>
          </w:rPr>
          <w:t>Borders Group</w:t>
        </w:r>
        <w:r w:rsidRPr="00191C75">
          <w:rPr>
            <w:rStyle w:val="Hyperlink"/>
            <w:rFonts w:cs="Times New Roman"/>
            <w:i/>
          </w:rPr>
          <w:t xml:space="preserve"> Store Closures,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9, 2011.</w:t>
        </w:r>
      </w:hyperlink>
    </w:p>
  </w:footnote>
  <w:footnote w:id="242">
    <w:p w14:paraId="7C8AE0FE" w14:textId="66035CD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65"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3">
    <w:p w14:paraId="1487D6A6" w14:textId="40F6029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6"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4">
    <w:p w14:paraId="05BE0A1C" w14:textId="32FFE107"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7"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5">
    <w:p w14:paraId="67CF5A5B" w14:textId="527336B8"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8" w:history="1">
        <w:r w:rsidRPr="00191C75">
          <w:rPr>
            <w:rStyle w:val="Hyperlink"/>
            <w:rFonts w:cs="Times New Roman"/>
            <w:i/>
          </w:rPr>
          <w:t>Debtors’ Omnibus Reply to Objections to Motion For An Entry of An Order Extending The Deadline to Assume or Reject Unexpired Leases of Nonresidential Real Property</w:t>
        </w:r>
        <w:r w:rsidRPr="00191C75">
          <w:rPr>
            <w:rStyle w:val="Hyperlink"/>
            <w:rFonts w:cs="Times New Roman"/>
          </w:rPr>
          <w:t>, Docket no. 357.</w:t>
        </w:r>
      </w:hyperlink>
    </w:p>
  </w:footnote>
  <w:footnote w:id="246">
    <w:p w14:paraId="441A8FEF" w14:textId="1236BEF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69"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 Judge Glenn specifically asked him who wrote the brief in support of the utilities motion that improperly recited Judge Glenn’s previous holdings in that Judge Glenn allowed escrow accounts.  </w:t>
      </w:r>
    </w:p>
  </w:footnote>
  <w:footnote w:id="247">
    <w:p w14:paraId="3E7FF577" w14:textId="429E519C"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0"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48">
    <w:p w14:paraId="5E64C524" w14:textId="75ACED8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1"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49">
    <w:p w14:paraId="6C981A50" w14:textId="3A3BE14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2"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0">
    <w:p w14:paraId="123D66BA" w14:textId="6851D03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3"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 Gilbert </w:t>
      </w:r>
      <w:proofErr w:type="spellStart"/>
      <w:r w:rsidRPr="00191C75">
        <w:rPr>
          <w:rFonts w:cs="Times New Roman"/>
        </w:rPr>
        <w:t>Saydah</w:t>
      </w:r>
      <w:proofErr w:type="spellEnd"/>
      <w:r w:rsidRPr="00191C75">
        <w:rPr>
          <w:rFonts w:cs="Times New Roman"/>
        </w:rPr>
        <w:t xml:space="preserve">, an attorney with Kelley </w:t>
      </w:r>
      <w:proofErr w:type="spellStart"/>
      <w:r w:rsidRPr="00191C75">
        <w:rPr>
          <w:rFonts w:cs="Times New Roman"/>
        </w:rPr>
        <w:t>Dryre</w:t>
      </w:r>
      <w:proofErr w:type="spellEnd"/>
      <w:r w:rsidRPr="00191C75">
        <w:rPr>
          <w:rFonts w:cs="Times New Roman"/>
        </w:rPr>
        <w:t xml:space="preserve"> &amp; Warren, which represented many of </w:t>
      </w:r>
      <w:r>
        <w:rPr>
          <w:rFonts w:cs="Times New Roman"/>
        </w:rPr>
        <w:t>Borders Group</w:t>
      </w:r>
      <w:r w:rsidRPr="00191C75">
        <w:rPr>
          <w:rFonts w:cs="Times New Roman"/>
        </w:rPr>
        <w:t>’</w:t>
      </w:r>
      <w:r>
        <w:rPr>
          <w:rFonts w:cs="Times New Roman"/>
        </w:rPr>
        <w:t>s</w:t>
      </w:r>
      <w:r w:rsidRPr="00191C75">
        <w:rPr>
          <w:rFonts w:cs="Times New Roman"/>
        </w:rPr>
        <w:t xml:space="preserve"> landlords, complimented </w:t>
      </w:r>
      <w:r>
        <w:rPr>
          <w:rFonts w:cs="Times New Roman"/>
        </w:rPr>
        <w:t>Borders Group</w:t>
      </w:r>
      <w:r w:rsidRPr="00191C75">
        <w:rPr>
          <w:rFonts w:cs="Times New Roman"/>
        </w:rPr>
        <w:t xml:space="preserve"> to Jude Glenn on its handling of the unexpired leases and provided that the landlords he represented understood that the extension was necessary since </w:t>
      </w:r>
      <w:r>
        <w:rPr>
          <w:rFonts w:cs="Times New Roman"/>
        </w:rPr>
        <w:t>Borders Group</w:t>
      </w:r>
      <w:r w:rsidRPr="00191C75">
        <w:rPr>
          <w:rFonts w:cs="Times New Roman"/>
        </w:rPr>
        <w:t>’</w:t>
      </w:r>
      <w:r>
        <w:rPr>
          <w:rFonts w:cs="Times New Roman"/>
        </w:rPr>
        <w:t>s</w:t>
      </w:r>
      <w:r w:rsidRPr="00191C75">
        <w:rPr>
          <w:rFonts w:cs="Times New Roman"/>
        </w:rPr>
        <w:t xml:space="preserve"> use of DIP financing depended on it.  </w:t>
      </w:r>
      <w:r w:rsidRPr="00191C75">
        <w:rPr>
          <w:rFonts w:cs="Times New Roman"/>
          <w:i/>
        </w:rPr>
        <w:t>Id.</w:t>
      </w:r>
    </w:p>
  </w:footnote>
  <w:footnote w:id="251">
    <w:p w14:paraId="0639CB67" w14:textId="0EC77A9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4"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2">
    <w:p w14:paraId="24032A8A" w14:textId="280467B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5"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3">
    <w:p w14:paraId="0A98EE15" w14:textId="5CDC7CA5"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6"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4">
    <w:p w14:paraId="4BAB7518" w14:textId="40272F0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77"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One particular change was that the DIP Lenders had agreed to increase the </w:t>
      </w:r>
      <w:proofErr w:type="spellStart"/>
      <w:r w:rsidRPr="00191C75">
        <w:rPr>
          <w:rFonts w:cs="Times New Roman"/>
        </w:rPr>
        <w:t>carveout</w:t>
      </w:r>
      <w:proofErr w:type="spellEnd"/>
      <w:r w:rsidRPr="00191C75">
        <w:rPr>
          <w:rFonts w:cs="Times New Roman"/>
        </w:rPr>
        <w:t xml:space="preserve"> to $6.5 million. </w:t>
      </w:r>
    </w:p>
  </w:footnote>
  <w:footnote w:id="255">
    <w:p w14:paraId="39E14518" w14:textId="423A87DF"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8" w:history="1">
        <w:r w:rsidRPr="00191C75">
          <w:rPr>
            <w:rStyle w:val="Hyperlink"/>
            <w:rFonts w:cs="Times New Roman"/>
            <w:i/>
          </w:rPr>
          <w:t>Transcript regarding Hearing Held on March 15, 2011 10:02 AM</w:t>
        </w:r>
        <w:r w:rsidRPr="00191C75">
          <w:rPr>
            <w:rStyle w:val="Hyperlink"/>
            <w:rFonts w:cs="Times New Roman"/>
          </w:rPr>
          <w:t>, Docket No. 409.</w:t>
        </w:r>
      </w:hyperlink>
    </w:p>
  </w:footnote>
  <w:footnote w:id="256">
    <w:p w14:paraId="4F289890" w14:textId="123EE223" w:rsidR="007F68AA" w:rsidRPr="00C53B17"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79" w:history="1">
        <w:r w:rsidRPr="00191C75">
          <w:rPr>
            <w:rStyle w:val="Hyperlink"/>
            <w:rFonts w:cs="Times New Roman"/>
            <w:i/>
          </w:rPr>
          <w:t>Transcript regarding Hearing Held on March 15, 2011 10:02 AM</w:t>
        </w:r>
        <w:r w:rsidRPr="00191C75">
          <w:rPr>
            <w:rStyle w:val="Hyperlink"/>
            <w:rFonts w:cs="Times New Roman"/>
          </w:rPr>
          <w:t>, Docket No. 409.</w:t>
        </w:r>
      </w:hyperlink>
      <w:r w:rsidRPr="00191C75">
        <w:rPr>
          <w:rFonts w:cs="Times New Roman"/>
        </w:rPr>
        <w:t xml:space="preserve"> Because the unsecured creditors committee and representatives of </w:t>
      </w:r>
      <w:r>
        <w:rPr>
          <w:rFonts w:cs="Times New Roman"/>
        </w:rPr>
        <w:t>Borders Group</w:t>
      </w:r>
      <w:r w:rsidRPr="00191C75">
        <w:rPr>
          <w:rFonts w:cs="Times New Roman"/>
        </w:rPr>
        <w:t xml:space="preserve"> met late on the night before the hearing, a final order was not prepared to be entered as of the hearing date, but was entered on the next day. </w:t>
      </w:r>
      <w:r>
        <w:rPr>
          <w:rFonts w:cs="Times New Roman"/>
          <w:i/>
        </w:rPr>
        <w:t xml:space="preserve">See </w:t>
      </w:r>
      <w:hyperlink r:id="rId280" w:history="1">
        <w:r w:rsidRPr="00C53B17">
          <w:rPr>
            <w:rStyle w:val="Hyperlink"/>
            <w:rFonts w:cs="Times New Roman"/>
            <w:i/>
          </w:rPr>
          <w:t>Final Order Pursuant to 11 U.S.C. §§ 105, 361, 362, 363, 364, and 507 (1) Approving Postpetition Financing, (2) Authorizing Use of Cash Collateral, (3) Granting Liens and Providing Superpriority Administrative Expense Status, (4) Granting Adequate Protection, and (5) Modifying Automatic Stay</w:t>
        </w:r>
        <w:r w:rsidRPr="00C53B17">
          <w:rPr>
            <w:rStyle w:val="Hyperlink"/>
            <w:rFonts w:cs="Times New Roman"/>
          </w:rPr>
          <w:t>, Docket No. 404.</w:t>
        </w:r>
      </w:hyperlink>
    </w:p>
  </w:footnote>
  <w:footnote w:id="257">
    <w:p w14:paraId="6CF6F3D2" w14:textId="7831ABC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1" w:history="1">
        <w:r w:rsidRPr="00191C75">
          <w:rPr>
            <w:rStyle w:val="Hyperlink"/>
            <w:rFonts w:cs="Times New Roman"/>
            <w:i/>
          </w:rPr>
          <w:t xml:space="preserve">Notice of Hearing on Debtors’ Motion Pursuant to Sections 363(b), 365(a) and 503(c) of the Bankruptcy Code and Fed. R. Bankr.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r w:rsidRPr="00191C75">
        <w:rPr>
          <w:rFonts w:cs="Times New Roman"/>
        </w:rPr>
        <w:t xml:space="preserve"> </w:t>
      </w:r>
    </w:p>
  </w:footnote>
  <w:footnote w:id="258">
    <w:p w14:paraId="133D4160" w14:textId="1DC966A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2" w:history="1">
        <w:r w:rsidRPr="00191C75">
          <w:rPr>
            <w:rStyle w:val="Hyperlink"/>
            <w:rFonts w:cs="Times New Roman"/>
            <w:i/>
          </w:rPr>
          <w:t xml:space="preserve">Notice of Hearing on Debtors’ Motion Pursuant to Sections 363(b), 365(a) and 503(c) of the Bankruptcy Code and Fed. R. Bankr.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59">
    <w:p w14:paraId="3D413CED" w14:textId="17546BF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3" w:history="1">
        <w:r w:rsidRPr="00191C75">
          <w:rPr>
            <w:rStyle w:val="Hyperlink"/>
            <w:rFonts w:cs="Times New Roman"/>
          </w:rPr>
          <w:t xml:space="preserve">Peg Brickley,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0">
    <w:p w14:paraId="6A3F80C3" w14:textId="49E2333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4" w:history="1">
        <w:r w:rsidRPr="00191C75">
          <w:rPr>
            <w:rStyle w:val="Hyperlink"/>
            <w:rFonts w:cs="Times New Roman"/>
            <w:i/>
          </w:rPr>
          <w:t xml:space="preserve">Notice of Hearing on Debtors’ Motion Pursuant to Sections 363(b), 365(a) and 503(c) of the Bankruptcy Code and Fed. R. Bankr.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1">
    <w:p w14:paraId="0B11763E" w14:textId="02C83D4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5" w:history="1">
        <w:r w:rsidRPr="00191C75">
          <w:rPr>
            <w:rStyle w:val="Hyperlink"/>
            <w:rFonts w:cs="Times New Roman"/>
            <w:i/>
          </w:rPr>
          <w:t xml:space="preserve">Notice of Hearing on Debtors’ Motion Pursuant to Sections 363(b), 365(a) and 503(c) of the Bankruptcy Code and Fed. R. Bankr.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2">
    <w:p w14:paraId="384B8DED" w14:textId="215858E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r w:rsidRPr="00191C75">
        <w:rPr>
          <w:rFonts w:cs="Times New Roman"/>
          <w:i/>
        </w:rPr>
        <w:t xml:space="preserve"> </w:t>
      </w:r>
      <w:hyperlink r:id="rId286" w:history="1">
        <w:r w:rsidRPr="00191C75">
          <w:rPr>
            <w:rStyle w:val="Hyperlink"/>
            <w:rFonts w:cs="Times New Roman"/>
          </w:rPr>
          <w:t xml:space="preserve">Peg Brickley,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3">
    <w:p w14:paraId="141281FA" w14:textId="029E5B06"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7" w:history="1">
        <w:r w:rsidRPr="00191C75">
          <w:rPr>
            <w:rStyle w:val="Hyperlink"/>
            <w:rFonts w:cs="Times New Roman"/>
          </w:rPr>
          <w:t xml:space="preserve">Peg Brickley,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4">
    <w:p w14:paraId="024CCAB5" w14:textId="51D7F51E"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88" w:history="1">
        <w:r w:rsidRPr="00191C75">
          <w:rPr>
            <w:rStyle w:val="Hyperlink"/>
            <w:rFonts w:cs="Times New Roman"/>
          </w:rPr>
          <w:t xml:space="preserve">Peg Brickley,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65">
    <w:p w14:paraId="145F844E" w14:textId="00D6DAC2"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89" w:history="1">
        <w:r w:rsidRPr="00191C75">
          <w:rPr>
            <w:rStyle w:val="Hyperlink"/>
            <w:rFonts w:cs="Times New Roman"/>
          </w:rPr>
          <w:t xml:space="preserve">Nathan Bomey, </w:t>
        </w:r>
        <w:r w:rsidRPr="00191C75">
          <w:rPr>
            <w:rStyle w:val="Hyperlink"/>
            <w:rFonts w:cs="Times New Roman"/>
            <w:i/>
          </w:rPr>
          <w:t xml:space="preserve">Exclusive interview with </w:t>
        </w:r>
        <w:r>
          <w:rPr>
            <w:rStyle w:val="Hyperlink"/>
            <w:rFonts w:cs="Times New Roman"/>
            <w:i/>
          </w:rPr>
          <w:t>Borders Group</w:t>
        </w:r>
        <w:r w:rsidRPr="00191C75">
          <w:rPr>
            <w:rStyle w:val="Hyperlink"/>
            <w:rFonts w:cs="Times New Roman"/>
            <w:i/>
          </w:rPr>
          <w:t xml:space="preserve"> CEO Mike Edwards: ‘We are here fighting to the end’</w:t>
        </w:r>
        <w:r w:rsidRPr="00191C75">
          <w:rPr>
            <w:rStyle w:val="Hyperlink"/>
            <w:rFonts w:cs="Times New Roman"/>
          </w:rPr>
          <w:t xml:space="preserve">, </w:t>
        </w:r>
        <w:r w:rsidRPr="00191C75">
          <w:rPr>
            <w:rStyle w:val="Hyperlink"/>
            <w:rFonts w:cs="Times New Roman"/>
            <w:smallCaps/>
          </w:rPr>
          <w:t>The Ann Arbor News</w:t>
        </w:r>
        <w:r w:rsidRPr="00191C75">
          <w:rPr>
            <w:rStyle w:val="Hyperlink"/>
            <w:rFonts w:cs="Times New Roman"/>
          </w:rPr>
          <w:t>, May 5, 2011.</w:t>
        </w:r>
      </w:hyperlink>
    </w:p>
  </w:footnote>
  <w:footnote w:id="266">
    <w:p w14:paraId="08E3EE08" w14:textId="1B393211"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0" w:history="1">
        <w:r w:rsidRPr="00191C75">
          <w:rPr>
            <w:rStyle w:val="Hyperlink"/>
            <w:rFonts w:cs="Times New Roman"/>
            <w:i/>
          </w:rPr>
          <w:t xml:space="preserve">Notice of Hearing on Debtors’ Motion Pursuant to Sections 363(b), 365(a) and 503(c) of the Bankruptcy Code and Fed. R. Bankr.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7">
    <w:p w14:paraId="776EE094" w14:textId="1A85C13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1" w:history="1">
        <w:r w:rsidRPr="00191C75">
          <w:rPr>
            <w:rStyle w:val="Hyperlink"/>
            <w:rFonts w:cs="Times New Roman"/>
            <w:i/>
          </w:rPr>
          <w:t xml:space="preserve">Notice of Hearing on Debtors’ Motion Pursuant to Sections 363(b), 365(a) and 503(c) of the Bankruptcy Code and Fed. R. Bankr.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8">
    <w:p w14:paraId="4AACCA8B" w14:textId="2BB75DC8"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2" w:history="1">
        <w:r w:rsidRPr="00191C75">
          <w:rPr>
            <w:rStyle w:val="Hyperlink"/>
            <w:rFonts w:cs="Times New Roman"/>
            <w:i/>
          </w:rPr>
          <w:t xml:space="preserve">Notice of Hearing on Debtors’ Motion Pursuant to Sections 363(b), 365(a) and 503(c) of the Bankruptcy Code and Fed. R. Bankr. P. 6006 and 9014 For an Order Authorizing (I) Implementation of (A) Key Employee Incentive Plan and (B) Key Employee Retention Plan, and (II) Assumption of Certain Employment Agreements, </w:t>
        </w:r>
        <w:r w:rsidRPr="00191C75">
          <w:rPr>
            <w:rStyle w:val="Hyperlink"/>
            <w:rFonts w:cs="Times New Roman"/>
          </w:rPr>
          <w:t>Docket No. 457.</w:t>
        </w:r>
      </w:hyperlink>
    </w:p>
  </w:footnote>
  <w:footnote w:id="269">
    <w:p w14:paraId="723825CF" w14:textId="2A768C16"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93" w:history="1">
        <w:r w:rsidRPr="00191C75">
          <w:rPr>
            <w:rStyle w:val="Hyperlink"/>
            <w:rFonts w:cs="Times New Roman"/>
          </w:rPr>
          <w:t xml:space="preserve">Joseph Checkler, </w:t>
        </w:r>
        <w:r w:rsidRPr="00191C75">
          <w:rPr>
            <w:rStyle w:val="Hyperlink"/>
            <w:rFonts w:cs="Times New Roman"/>
            <w:i/>
          </w:rPr>
          <w:t xml:space="preserve">U.S. Trustee Objects to </w:t>
        </w:r>
        <w:r>
          <w:rPr>
            <w:rStyle w:val="Hyperlink"/>
            <w:rFonts w:cs="Times New Roman"/>
            <w:i/>
          </w:rPr>
          <w:t>Borders Group</w:t>
        </w:r>
        <w:r w:rsidRPr="00191C75">
          <w:rPr>
            <w:rStyle w:val="Hyperlink"/>
            <w:rFonts w:cs="Times New Roman"/>
            <w:i/>
          </w:rPr>
          <w:t>’s Bonus Plan,</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April 8, 2011.</w:t>
        </w:r>
      </w:hyperlink>
      <w:r w:rsidRPr="00191C75">
        <w:rPr>
          <w:rFonts w:cs="Times New Roman"/>
        </w:rPr>
        <w:t xml:space="preserve"> In 2005, the Bankruptcy Code was amended to add Section 503(c</w:t>
      </w:r>
      <w:proofErr w:type="gramStart"/>
      <w:r w:rsidRPr="00191C75">
        <w:rPr>
          <w:rFonts w:cs="Times New Roman"/>
        </w:rPr>
        <w:t>)(</w:t>
      </w:r>
      <w:proofErr w:type="gramEnd"/>
      <w:r w:rsidRPr="00191C75">
        <w:rPr>
          <w:rFonts w:cs="Times New Roman"/>
        </w:rPr>
        <w:t xml:space="preserve">1), which prohibits a court from allowing, as an administrative expense, incentive payments to “insiders” as defined in section 101(31) of the corporation that “are paid to induce an insider to remain with the debtors business or any severance payment” who includes, among others, directors and officers of the corporation. </w:t>
      </w:r>
      <w:hyperlink r:id="rId294" w:history="1">
        <w:r w:rsidRPr="001C20DB">
          <w:rPr>
            <w:rStyle w:val="Hyperlink"/>
            <w:rFonts w:cs="Times New Roman"/>
          </w:rPr>
          <w:t>11 U.S.C. §</w:t>
        </w:r>
        <w:r w:rsidR="001C20DB" w:rsidRPr="001C20DB">
          <w:rPr>
            <w:rStyle w:val="Hyperlink"/>
            <w:rFonts w:cs="Times New Roman"/>
          </w:rPr>
          <w:t>§ 503(C)(1)</w:t>
        </w:r>
      </w:hyperlink>
      <w:r w:rsidR="001C20DB">
        <w:rPr>
          <w:rFonts w:cs="Times New Roman"/>
        </w:rPr>
        <w:t xml:space="preserve">, </w:t>
      </w:r>
      <w:hyperlink r:id="rId295" w:history="1">
        <w:r w:rsidR="001C20DB" w:rsidRPr="001C20DB">
          <w:rPr>
            <w:rStyle w:val="Hyperlink"/>
            <w:rFonts w:cs="Times New Roman"/>
          </w:rPr>
          <w:t>101</w:t>
        </w:r>
        <w:r w:rsidRPr="001C20DB">
          <w:rPr>
            <w:rStyle w:val="Hyperlink"/>
            <w:rFonts w:cs="Times New Roman"/>
          </w:rPr>
          <w:t>(31)</w:t>
        </w:r>
      </w:hyperlink>
      <w:r w:rsidRPr="00191C75">
        <w:rPr>
          <w:rFonts w:cs="Times New Roman"/>
        </w:rPr>
        <w:t xml:space="preserve">; </w:t>
      </w:r>
      <w:hyperlink r:id="rId296" w:history="1">
        <w:r w:rsidRPr="001C20DB">
          <w:rPr>
            <w:rStyle w:val="Hyperlink"/>
            <w:rFonts w:cs="Times New Roman"/>
            <w:i/>
          </w:rPr>
          <w:t>In re Borders Group, Inc.</w:t>
        </w:r>
        <w:r w:rsidRPr="001C20DB">
          <w:rPr>
            <w:rStyle w:val="Hyperlink"/>
            <w:rFonts w:cs="Times New Roman"/>
          </w:rPr>
          <w:t>, 453 B.R. 459 (Bankr. S.D. N.Y 2011).</w:t>
        </w:r>
      </w:hyperlink>
      <w:r w:rsidRPr="00191C75">
        <w:rPr>
          <w:rFonts w:cs="Times New Roman"/>
        </w:rPr>
        <w:t xml:space="preserve"> </w:t>
      </w:r>
    </w:p>
  </w:footnote>
  <w:footnote w:id="270">
    <w:p w14:paraId="5FE5B6E8" w14:textId="22EFFCF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7" w:history="1">
        <w:r w:rsidRPr="00191C75">
          <w:rPr>
            <w:rStyle w:val="Hyperlink"/>
            <w:rFonts w:cs="Times New Roman"/>
          </w:rPr>
          <w:t xml:space="preserve">Joseph Checkler, </w:t>
        </w:r>
        <w:r w:rsidRPr="00191C75">
          <w:rPr>
            <w:rStyle w:val="Hyperlink"/>
            <w:rFonts w:cs="Times New Roman"/>
            <w:i/>
          </w:rPr>
          <w:t xml:space="preserve">U.S. Trustee Objects to </w:t>
        </w:r>
        <w:r>
          <w:rPr>
            <w:rStyle w:val="Hyperlink"/>
            <w:rFonts w:cs="Times New Roman"/>
            <w:i/>
          </w:rPr>
          <w:t>Borders Group</w:t>
        </w:r>
        <w:r w:rsidRPr="00191C75">
          <w:rPr>
            <w:rStyle w:val="Hyperlink"/>
            <w:rFonts w:cs="Times New Roman"/>
            <w:i/>
          </w:rPr>
          <w:t>’s Bonus Plan,</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April 8, 2011.</w:t>
        </w:r>
      </w:hyperlink>
    </w:p>
  </w:footnote>
  <w:footnote w:id="271">
    <w:p w14:paraId="2FF27222" w14:textId="083B160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298" w:history="1">
        <w:r w:rsidRPr="00191C75">
          <w:rPr>
            <w:rStyle w:val="Hyperlink"/>
            <w:rFonts w:cs="Times New Roman"/>
            <w:i/>
          </w:rPr>
          <w:t>Response/Reply to the U.S. Trustee’s Objection to Debtors’ Motion to Authorize Notice of Hearing on Debtors’ Motion Pursuant to Sections 363(b), 365(a) and 503(c) of the Bankruptcy Code and Fed. Bankr. P. 6006 and 9014 for an Order Authorizing (I) Implementation of (A) Key Employee Incentive Plan and (B) Key Employee Retention Plan, and (II) Assumption of Certain Employment Agreements</w:t>
        </w:r>
        <w:r w:rsidRPr="00191C75">
          <w:rPr>
            <w:rStyle w:val="Hyperlink"/>
            <w:rFonts w:cs="Times New Roman"/>
          </w:rPr>
          <w:t>, Docket No. 598</w:t>
        </w:r>
        <w:r w:rsidRPr="00191C75">
          <w:rPr>
            <w:rStyle w:val="Hyperlink"/>
            <w:rFonts w:cs="Times New Roman"/>
            <w:i/>
          </w:rPr>
          <w:t>.</w:t>
        </w:r>
      </w:hyperlink>
      <w:r w:rsidRPr="00191C75">
        <w:rPr>
          <w:rFonts w:cs="Times New Roman"/>
          <w:i/>
        </w:rPr>
        <w:t xml:space="preserve"> </w:t>
      </w:r>
    </w:p>
  </w:footnote>
  <w:footnote w:id="272">
    <w:p w14:paraId="36A3E908" w14:textId="6A56827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299" w:history="1">
        <w:r w:rsidRPr="00191C75">
          <w:rPr>
            <w:rStyle w:val="Hyperlink"/>
            <w:rFonts w:cs="Times New Roman"/>
            <w:i/>
          </w:rPr>
          <w:t>Response/Reply to the U.S. Trustee’s Objection to Debtors’ Motion to Authorize Notice of Hearing on Debtors’ Motion Pursuant to Sections 363(b), 365(a) and 503(c) of the Bankruptcy Code and Fed. Bankr. P. 6006 and 9014 for an Order Authorizing (I) Implementation of (A) Key Employee Incentive Plan and (B) Key Employee Retention Plan, and (II) Assumption of Certain Employment Agreements</w:t>
        </w:r>
        <w:r w:rsidRPr="00191C75">
          <w:rPr>
            <w:rStyle w:val="Hyperlink"/>
            <w:rFonts w:cs="Times New Roman"/>
          </w:rPr>
          <w:t>, Docket No. 598</w:t>
        </w:r>
        <w:r w:rsidRPr="00191C75">
          <w:rPr>
            <w:rStyle w:val="Hyperlink"/>
            <w:rFonts w:cs="Times New Roman"/>
            <w:i/>
          </w:rPr>
          <w:t>.</w:t>
        </w:r>
      </w:hyperlink>
    </w:p>
  </w:footnote>
  <w:footnote w:id="273">
    <w:p w14:paraId="18CB2C6F" w14:textId="47DF28A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0" w:history="1">
        <w:r w:rsidRPr="00191C75">
          <w:rPr>
            <w:rStyle w:val="Hyperlink"/>
            <w:rFonts w:cs="Times New Roman"/>
            <w:i/>
          </w:rPr>
          <w:t>Response/Reply to the U.S. Trustee’s Objection to Debtors’ Motion to Authorize Notice of Hearing on Debtors’ Motion Pursuant to Sections 363(b), 365(a) and 503(c) of the Bankruptcy Code and Fed. Bankr. P. 6006 and 9014 for an Order Authorizing (I) Implementation of (A) Key Employee Incentive Plan and (B) Key Employee Retention Plan, and (II) Assumption of Certain Employment Agreements</w:t>
        </w:r>
        <w:r w:rsidRPr="00191C75">
          <w:rPr>
            <w:rStyle w:val="Hyperlink"/>
            <w:rFonts w:cs="Times New Roman"/>
          </w:rPr>
          <w:t>, Docket No. 598</w:t>
        </w:r>
        <w:r w:rsidRPr="00191C75">
          <w:rPr>
            <w:rStyle w:val="Hyperlink"/>
            <w:rFonts w:cs="Times New Roman"/>
            <w:i/>
          </w:rPr>
          <w:t>.</w:t>
        </w:r>
      </w:hyperlink>
      <w:r w:rsidRPr="00191C75">
        <w:rPr>
          <w:rFonts w:cs="Times New Roman"/>
          <w:i/>
        </w:rPr>
        <w:t xml:space="preserve"> </w:t>
      </w:r>
      <w:r w:rsidRPr="00191C75">
        <w:rPr>
          <w:rFonts w:cs="Times New Roman"/>
        </w:rPr>
        <w:t>Judge Glenn later held that the director-level employees were not “insiders” within the meaning of section 101(31</w:t>
      </w:r>
      <w:proofErr w:type="gramStart"/>
      <w:r w:rsidRPr="00191C75">
        <w:rPr>
          <w:rFonts w:cs="Times New Roman"/>
        </w:rPr>
        <w:t>)(</w:t>
      </w:r>
      <w:proofErr w:type="gramEnd"/>
      <w:r w:rsidRPr="00191C75">
        <w:rPr>
          <w:rFonts w:cs="Times New Roman"/>
        </w:rPr>
        <w:t xml:space="preserve">b). </w:t>
      </w:r>
      <w:hyperlink r:id="rId301" w:history="1">
        <w:r w:rsidRPr="00915054">
          <w:rPr>
            <w:rStyle w:val="Hyperlink"/>
            <w:rFonts w:cs="Times New Roman"/>
            <w:i/>
          </w:rPr>
          <w:t>In re Borders Group, Inc.</w:t>
        </w:r>
        <w:r w:rsidRPr="00915054">
          <w:rPr>
            <w:rStyle w:val="Hyperlink"/>
            <w:rFonts w:cs="Times New Roman"/>
          </w:rPr>
          <w:t xml:space="preserve"> 453 B.R. 459, 469 (Bankr. S.D. N.Y. 2011).</w:t>
        </w:r>
      </w:hyperlink>
      <w:r w:rsidRPr="00191C75">
        <w:rPr>
          <w:rFonts w:cs="Times New Roman"/>
        </w:rPr>
        <w:t xml:space="preserve"> </w:t>
      </w:r>
    </w:p>
  </w:footnote>
  <w:footnote w:id="274">
    <w:p w14:paraId="0A52C9C8" w14:textId="7501EBA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2" w:history="1">
        <w:r w:rsidRPr="00191C75">
          <w:rPr>
            <w:rStyle w:val="Hyperlink"/>
            <w:rFonts w:cs="Times New Roman"/>
            <w:i/>
          </w:rPr>
          <w:t>Transcript</w:t>
        </w:r>
        <w:r w:rsidRPr="00191C75">
          <w:rPr>
            <w:rStyle w:val="Hyperlink"/>
            <w:rFonts w:cs="Times New Roman"/>
          </w:rPr>
          <w:t xml:space="preserve"> </w:t>
        </w:r>
        <w:r w:rsidRPr="00191C75">
          <w:rPr>
            <w:rStyle w:val="Hyperlink"/>
            <w:rFonts w:cs="Times New Roman"/>
            <w:i/>
          </w:rPr>
          <w:t>regarding hearing held on April 22, 2011</w:t>
        </w:r>
        <w:r w:rsidRPr="00191C75">
          <w:rPr>
            <w:rStyle w:val="Hyperlink"/>
            <w:rFonts w:cs="Times New Roman"/>
          </w:rPr>
          <w:t>, Docket No. 1432.</w:t>
        </w:r>
      </w:hyperlink>
    </w:p>
  </w:footnote>
  <w:footnote w:id="275">
    <w:p w14:paraId="6D622035" w14:textId="29A9742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3" w:history="1">
        <w:r w:rsidRPr="00191C75">
          <w:rPr>
            <w:rStyle w:val="Hyperlink"/>
            <w:rFonts w:cs="Times New Roman"/>
          </w:rPr>
          <w:t xml:space="preserve">Peg Brickley, </w:t>
        </w:r>
        <w:r>
          <w:rPr>
            <w:rStyle w:val="Hyperlink"/>
            <w:rFonts w:cs="Times New Roman"/>
            <w:i/>
          </w:rPr>
          <w:t>Borders Group</w:t>
        </w:r>
        <w:r w:rsidRPr="00191C75">
          <w:rPr>
            <w:rStyle w:val="Hyperlink"/>
            <w:rFonts w:cs="Times New Roman"/>
            <w:i/>
          </w:rPr>
          <w:t xml:space="preserve"> Seeks to Pay $8.3 Million in Bonuses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March 25, 2011.</w:t>
        </w:r>
      </w:hyperlink>
    </w:p>
  </w:footnote>
  <w:footnote w:id="276">
    <w:p w14:paraId="2D484BEB" w14:textId="083243CE"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4" w:history="1">
        <w:r w:rsidRPr="00915054">
          <w:rPr>
            <w:rStyle w:val="Hyperlink"/>
            <w:rFonts w:cs="Times New Roman"/>
            <w:i/>
          </w:rPr>
          <w:t>In re Borders Group, Inc.</w:t>
        </w:r>
        <w:r w:rsidRPr="00915054">
          <w:rPr>
            <w:rStyle w:val="Hyperlink"/>
            <w:rFonts w:cs="Times New Roman"/>
          </w:rPr>
          <w:t>, 453 B.R. at 466.</w:t>
        </w:r>
      </w:hyperlink>
      <w:r w:rsidRPr="00191C75">
        <w:rPr>
          <w:rFonts w:cs="Times New Roman"/>
        </w:rPr>
        <w:t xml:space="preserve"> </w:t>
      </w:r>
    </w:p>
  </w:footnote>
  <w:footnote w:id="277">
    <w:p w14:paraId="6208B1C3" w14:textId="7C29F55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5" w:history="1">
        <w:r w:rsidRPr="00F72CB3">
          <w:rPr>
            <w:rStyle w:val="Hyperlink"/>
            <w:rFonts w:cs="Times New Roman"/>
            <w:i/>
          </w:rPr>
          <w:t>Id.</w:t>
        </w:r>
      </w:hyperlink>
      <w:r w:rsidRPr="00191C75">
        <w:rPr>
          <w:rFonts w:cs="Times New Roman"/>
          <w:i/>
        </w:rPr>
        <w:t xml:space="preserve"> </w:t>
      </w:r>
    </w:p>
  </w:footnote>
  <w:footnote w:id="278">
    <w:p w14:paraId="4501C4B5" w14:textId="1150E9D1" w:rsidR="007F68AA" w:rsidRPr="00191C75" w:rsidRDefault="007F68AA" w:rsidP="00EC2204">
      <w:pPr>
        <w:spacing w:after="220"/>
        <w:rPr>
          <w:rFonts w:ascii="Times New Roman" w:eastAsia="Times New Roman" w:hAnsi="Times New Roman" w:cs="Times New Roman"/>
          <w:i/>
        </w:rPr>
      </w:pPr>
      <w:r w:rsidRPr="00191C75">
        <w:rPr>
          <w:rStyle w:val="FootnoteReference"/>
          <w:rFonts w:cs="Times New Roman"/>
        </w:rPr>
        <w:footnoteRef/>
      </w:r>
      <w:r w:rsidRPr="00191C75">
        <w:rPr>
          <w:rFonts w:ascii="Times New Roman" w:hAnsi="Times New Roman" w:cs="Times New Roman"/>
        </w:rPr>
        <w:t xml:space="preserve"> </w:t>
      </w:r>
      <w:hyperlink r:id="rId306" w:history="1">
        <w:r w:rsidRPr="00F72CB3">
          <w:rPr>
            <w:rStyle w:val="Hyperlink"/>
            <w:rFonts w:ascii="Times New Roman" w:hAnsi="Times New Roman" w:cs="Times New Roman"/>
            <w:i/>
          </w:rPr>
          <w:t>Id.</w:t>
        </w:r>
      </w:hyperlink>
      <w:r w:rsidRPr="00191C75">
        <w:rPr>
          <w:rFonts w:ascii="Times New Roman" w:hAnsi="Times New Roman" w:cs="Times New Roman"/>
          <w:i/>
        </w:rPr>
        <w:t xml:space="preserve"> </w:t>
      </w:r>
    </w:p>
  </w:footnote>
  <w:footnote w:id="279">
    <w:p w14:paraId="2CF631F5" w14:textId="2EBFFEF4"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07" w:history="1">
        <w:r w:rsidRPr="00F72CB3">
          <w:rPr>
            <w:rStyle w:val="Hyperlink"/>
            <w:rFonts w:cs="Times New Roman"/>
            <w:i/>
          </w:rPr>
          <w:t>Id.</w:t>
        </w:r>
      </w:hyperlink>
    </w:p>
  </w:footnote>
  <w:footnote w:id="280">
    <w:p w14:paraId="5F48A230" w14:textId="447E0E1A"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8" w:history="1">
        <w:r w:rsidRPr="00F72CB3">
          <w:rPr>
            <w:rStyle w:val="Hyperlink"/>
            <w:rFonts w:cs="Times New Roman"/>
            <w:i/>
          </w:rPr>
          <w:t xml:space="preserve">Id. </w:t>
        </w:r>
        <w:r w:rsidRPr="00F72CB3">
          <w:rPr>
            <w:rStyle w:val="Hyperlink"/>
            <w:rFonts w:cs="Times New Roman"/>
          </w:rPr>
          <w:t>at 473.</w:t>
        </w:r>
      </w:hyperlink>
      <w:r w:rsidRPr="00191C75">
        <w:rPr>
          <w:rFonts w:cs="Times New Roman"/>
        </w:rPr>
        <w:t xml:space="preserve"> </w:t>
      </w:r>
    </w:p>
  </w:footnote>
  <w:footnote w:id="281">
    <w:p w14:paraId="74010AEF" w14:textId="3415B75E" w:rsidR="007F68AA" w:rsidRPr="00191C75" w:rsidRDefault="007F68AA" w:rsidP="00E45BFD">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09" w:history="1">
        <w:r w:rsidRPr="00F72CB3">
          <w:rPr>
            <w:rStyle w:val="Hyperlink"/>
            <w:rFonts w:cs="Times New Roman"/>
            <w:i/>
          </w:rPr>
          <w:t>In re Borders Group, Inc.</w:t>
        </w:r>
        <w:r w:rsidRPr="00F72CB3">
          <w:rPr>
            <w:rStyle w:val="Hyperlink"/>
            <w:rFonts w:cs="Times New Roman"/>
          </w:rPr>
          <w:t>, 453 B.R.</w:t>
        </w:r>
        <w:r w:rsidRPr="00F72CB3">
          <w:rPr>
            <w:rStyle w:val="Hyperlink"/>
            <w:rFonts w:cs="Times New Roman"/>
            <w:i/>
          </w:rPr>
          <w:t xml:space="preserve"> </w:t>
        </w:r>
        <w:r w:rsidRPr="00F72CB3">
          <w:rPr>
            <w:rStyle w:val="Hyperlink"/>
            <w:rFonts w:cs="Times New Roman"/>
          </w:rPr>
          <w:t>at 474.</w:t>
        </w:r>
      </w:hyperlink>
      <w:r w:rsidRPr="00191C75">
        <w:rPr>
          <w:rFonts w:cs="Times New Roman"/>
        </w:rPr>
        <w:t xml:space="preserve"> </w:t>
      </w:r>
    </w:p>
  </w:footnote>
  <w:footnote w:id="282">
    <w:p w14:paraId="23CF12AE" w14:textId="7BCF372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0" w:history="1">
        <w:r w:rsidRPr="00191C75">
          <w:rPr>
            <w:rStyle w:val="Hyperlink"/>
            <w:rFonts w:cs="Times New Roman"/>
            <w:i/>
          </w:rPr>
          <w:t>Order Pursuant to Sections 363(b), 365(a), and 503(c) of the Bankruptcy Code and Fed. R. Bankr. P. 6006 and 9014 Authorizing (I) The Implementation of (A) Key Employee Incentive Plan and (B) Key Employee Retention Plan And (II) The Assumption of Certain Employment Agreements</w:t>
        </w:r>
        <w:r w:rsidRPr="00191C75">
          <w:rPr>
            <w:rStyle w:val="Hyperlink"/>
            <w:rFonts w:cs="Times New Roman"/>
          </w:rPr>
          <w:t>, Docket No. 697.</w:t>
        </w:r>
      </w:hyperlink>
      <w:r w:rsidRPr="00191C75">
        <w:rPr>
          <w:rFonts w:cs="Times New Roman"/>
          <w:i/>
        </w:rPr>
        <w:t xml:space="preserve"> </w:t>
      </w:r>
      <w:r w:rsidRPr="00191C75">
        <w:rPr>
          <w:rFonts w:eastAsia="Times New Roman" w:cs="Times New Roman"/>
        </w:rPr>
        <w:t>Judge Glenn drafted an opinion to elaborate his justif</w:t>
      </w:r>
      <w:r>
        <w:rPr>
          <w:rFonts w:eastAsia="Times New Roman" w:cs="Times New Roman"/>
        </w:rPr>
        <w:t>ications for granting the order, most likely because § 503(c</w:t>
      </w:r>
      <w:proofErr w:type="gramStart"/>
      <w:r>
        <w:rPr>
          <w:rFonts w:eastAsia="Times New Roman" w:cs="Times New Roman"/>
        </w:rPr>
        <w:t>)(</w:t>
      </w:r>
      <w:proofErr w:type="gramEnd"/>
      <w:r>
        <w:rPr>
          <w:rFonts w:eastAsia="Times New Roman" w:cs="Times New Roman"/>
        </w:rPr>
        <w:t>1) had been added to the Code in 2005.</w:t>
      </w:r>
      <w:r w:rsidRPr="00191C75">
        <w:rPr>
          <w:rFonts w:eastAsia="Times New Roman" w:cs="Times New Roman"/>
        </w:rPr>
        <w:t xml:space="preserve">  He held that the KEIP met the “business judgment standard” under 503(c)(3) and that its primary purpose was to incentivize executives and therefore it did not violate section 503(c)(1) even though it had a retentive effect. </w:t>
      </w:r>
      <w:hyperlink r:id="rId311" w:history="1">
        <w:r w:rsidRPr="00F72CB3">
          <w:rPr>
            <w:rStyle w:val="Hyperlink"/>
            <w:rFonts w:eastAsia="Times New Roman" w:cs="Times New Roman"/>
            <w:i/>
          </w:rPr>
          <w:t>In re Borders Group, Inc.</w:t>
        </w:r>
        <w:r w:rsidRPr="00F72CB3">
          <w:rPr>
            <w:rStyle w:val="Hyperlink"/>
            <w:rFonts w:eastAsia="Times New Roman" w:cs="Times New Roman"/>
          </w:rPr>
          <w:t xml:space="preserve">, 453 B.R. at 471-73. </w:t>
        </w:r>
      </w:hyperlink>
    </w:p>
  </w:footnote>
  <w:footnote w:id="283">
    <w:p w14:paraId="2FD1A14F" w14:textId="7761F47B"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2" w:history="1">
        <w:r w:rsidRPr="00191C75">
          <w:rPr>
            <w:rStyle w:val="Hyperlink"/>
            <w:rFonts w:cs="Times New Roman"/>
            <w:i/>
          </w:rPr>
          <w:t>First Monthly Fee Statement of Kasowitz, Benson, Torres &amp; Friedman LLP</w:t>
        </w:r>
      </w:hyperlink>
      <w:r w:rsidRPr="00191C75">
        <w:rPr>
          <w:rFonts w:cs="Times New Roman"/>
          <w:i/>
        </w:rPr>
        <w:t xml:space="preserve"> . . .</w:t>
      </w:r>
      <w:r w:rsidRPr="00191C75">
        <w:rPr>
          <w:rFonts w:cs="Times New Roman"/>
        </w:rPr>
        <w:t>, Docket No. 675.</w:t>
      </w:r>
    </w:p>
  </w:footnote>
  <w:footnote w:id="284">
    <w:p w14:paraId="6B07DD55" w14:textId="363FDF90"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3"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85">
    <w:p w14:paraId="2FF2C670" w14:textId="3438D0C3"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14"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r w:rsidRPr="00191C75">
        <w:rPr>
          <w:rFonts w:cs="Times New Roman"/>
        </w:rPr>
        <w:t xml:space="preserve">Pursuant to the first day orders, </w:t>
      </w:r>
      <w:r>
        <w:rPr>
          <w:rFonts w:cs="Times New Roman"/>
        </w:rPr>
        <w:t>Borders Group</w:t>
      </w:r>
      <w:r w:rsidRPr="00191C75">
        <w:rPr>
          <w:rFonts w:cs="Times New Roman"/>
        </w:rPr>
        <w:t xml:space="preserve"> was given permission to pay 80% of reasonable professional fees at the conclusion of every month so long as there were no objections. </w:t>
      </w:r>
      <w:r w:rsidRPr="00191C75">
        <w:rPr>
          <w:rFonts w:cs="Times New Roman"/>
          <w:i/>
        </w:rPr>
        <w:t>Id.</w:t>
      </w:r>
    </w:p>
  </w:footnote>
  <w:footnote w:id="286">
    <w:p w14:paraId="47B1DE48" w14:textId="59EDA2E4"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5" w:history="1">
        <w:r w:rsidRPr="00191C75">
          <w:rPr>
            <w:rStyle w:val="Hyperlink"/>
            <w:rFonts w:cs="Times New Roman"/>
          </w:rPr>
          <w:t xml:space="preserve">Eric Morath, </w:t>
        </w:r>
        <w:r>
          <w:rPr>
            <w:rStyle w:val="Hyperlink"/>
            <w:rFonts w:cs="Times New Roman"/>
            <w:i/>
          </w:rPr>
          <w:t>Borders Group</w:t>
        </w:r>
        <w:r w:rsidRPr="00191C75">
          <w:rPr>
            <w:rStyle w:val="Hyperlink"/>
            <w:rFonts w:cs="Times New Roman"/>
            <w:i/>
          </w:rPr>
          <w:t xml:space="preserve"> Details Recent Losses</w:t>
        </w:r>
        <w:r w:rsidRPr="00191C75">
          <w:rPr>
            <w:rStyle w:val="Hyperlink"/>
            <w:rFonts w:cs="Times New Roman"/>
          </w:rPr>
          <w:t xml:space="preserve">, </w:t>
        </w:r>
        <w:r w:rsidRPr="00191C75">
          <w:rPr>
            <w:rStyle w:val="Hyperlink"/>
            <w:rFonts w:cs="Times New Roman"/>
            <w:smallCaps/>
          </w:rPr>
          <w:t>The Wall Street Journal</w:t>
        </w:r>
        <w:r w:rsidRPr="00191C75">
          <w:rPr>
            <w:rStyle w:val="Hyperlink"/>
            <w:rFonts w:cs="Times New Roman"/>
          </w:rPr>
          <w:t>, May 2, 2011.</w:t>
        </w:r>
      </w:hyperlink>
    </w:p>
  </w:footnote>
  <w:footnote w:id="287">
    <w:p w14:paraId="6E16EE77" w14:textId="61D5B9B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6"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88">
    <w:p w14:paraId="09A6C0A8" w14:textId="15E63A6D"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17"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89">
    <w:p w14:paraId="53759EC1" w14:textId="385E8D58" w:rsidR="007F68AA" w:rsidRPr="009875AC" w:rsidRDefault="007F68AA" w:rsidP="004A5FB8">
      <w:pPr>
        <w:pStyle w:val="FootnoteText"/>
        <w:spacing w:after="220"/>
        <w:rPr>
          <w:rFonts w:cs="Times New Roman"/>
          <w:iCs/>
        </w:rPr>
      </w:pPr>
      <w:r w:rsidRPr="00191C75">
        <w:rPr>
          <w:rStyle w:val="FootnoteReference"/>
          <w:rFonts w:cs="Times New Roman"/>
        </w:rPr>
        <w:footnoteRef/>
      </w:r>
      <w:r w:rsidRPr="00191C75">
        <w:rPr>
          <w:rFonts w:cs="Times New Roman"/>
        </w:rPr>
        <w:t xml:space="preserve"> “Lumping” is where a lawyer reports multiple tasks into one entry. </w:t>
      </w:r>
      <w:r>
        <w:rPr>
          <w:rFonts w:cs="Times New Roman"/>
        </w:rPr>
        <w:t xml:space="preserve">As of 2010, the Southern District of New York now has a standard where fees for only 30 minutes of time in a time entry that includes “lumped time” are allowed.  </w:t>
      </w:r>
      <w:hyperlink r:id="rId318" w:history="1">
        <w:r w:rsidRPr="009875AC">
          <w:rPr>
            <w:rStyle w:val="Hyperlink"/>
            <w:rFonts w:cs="Times New Roman"/>
          </w:rPr>
          <w:t xml:space="preserve">Conray C. Tseng, </w:t>
        </w:r>
        <w:r w:rsidRPr="009875AC">
          <w:rPr>
            <w:rStyle w:val="Hyperlink"/>
            <w:rFonts w:cs="Times New Roman"/>
            <w:i/>
          </w:rPr>
          <w:t>Recent Guidance in the Southern District of New York on Professional Fee Applications,</w:t>
        </w:r>
        <w:r w:rsidRPr="009875AC">
          <w:rPr>
            <w:rStyle w:val="Hyperlink"/>
            <w:rFonts w:cs="Times New Roman"/>
            <w:i/>
            <w:iCs/>
            <w:smallCaps/>
          </w:rPr>
          <w:t xml:space="preserve"> Weil Bankruptcy Blog: Professional Fees and Retention</w:t>
        </w:r>
        <w:r w:rsidRPr="009875AC">
          <w:rPr>
            <w:rStyle w:val="Hyperlink"/>
            <w:rFonts w:cs="Times New Roman"/>
            <w:i/>
            <w:iCs/>
          </w:rPr>
          <w:t xml:space="preserve">, </w:t>
        </w:r>
        <w:r w:rsidRPr="009875AC">
          <w:rPr>
            <w:rStyle w:val="Hyperlink"/>
            <w:rFonts w:cs="Times New Roman"/>
            <w:iCs/>
          </w:rPr>
          <w:t>Sept. 23, 2010.</w:t>
        </w:r>
      </w:hyperlink>
      <w:r>
        <w:rPr>
          <w:rFonts w:cs="Times New Roman"/>
          <w:iCs/>
        </w:rPr>
        <w:t xml:space="preserve"> </w:t>
      </w:r>
    </w:p>
  </w:footnote>
  <w:footnote w:id="290">
    <w:p w14:paraId="28D49A20" w14:textId="15BCC05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19"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91">
    <w:p w14:paraId="79B1AB0E" w14:textId="550A5B99"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0" w:history="1">
        <w:r w:rsidRPr="00191C75">
          <w:rPr>
            <w:rStyle w:val="Hyperlink"/>
            <w:rFonts w:cs="Times New Roman"/>
            <w:i/>
          </w:rPr>
          <w:t>Notice of Objection of the United States Trustee to Monthly Statements for Compensation and Reimbursement of Expenses</w:t>
        </w:r>
        <w:r w:rsidRPr="00191C75">
          <w:rPr>
            <w:rStyle w:val="Hyperlink"/>
            <w:rFonts w:cs="Times New Roman"/>
          </w:rPr>
          <w:t>, Docket No. 744.</w:t>
        </w:r>
      </w:hyperlink>
    </w:p>
  </w:footnote>
  <w:footnote w:id="292">
    <w:p w14:paraId="2EDBEF46" w14:textId="154A46AB"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1" w:history="1">
        <w:r w:rsidRPr="00191C75">
          <w:rPr>
            <w:rStyle w:val="Hyperlink"/>
            <w:rFonts w:cs="Times New Roman"/>
            <w:i/>
          </w:rPr>
          <w:t xml:space="preserve">Statement Regarding Resolution of the United States Trustee’s Objection to First Monthly Fee Statement of Kasowitz, Benson, Torres &amp; Friedman LLP . . . </w:t>
        </w:r>
        <w:r w:rsidRPr="00191C75">
          <w:rPr>
            <w:rStyle w:val="Hyperlink"/>
            <w:rFonts w:cs="Times New Roman"/>
          </w:rPr>
          <w:t>, Docket No. 795.</w:t>
        </w:r>
      </w:hyperlink>
      <w:r w:rsidRPr="00191C75">
        <w:rPr>
          <w:rFonts w:cs="Times New Roman"/>
          <w:i/>
        </w:rPr>
        <w:t xml:space="preserve"> </w:t>
      </w:r>
    </w:p>
  </w:footnote>
  <w:footnote w:id="293">
    <w:p w14:paraId="40AB6BDB" w14:textId="71DEFF8A"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2" w:history="1">
        <w:r w:rsidRPr="00191C75">
          <w:rPr>
            <w:rStyle w:val="Hyperlink"/>
            <w:rFonts w:cs="Times New Roman"/>
            <w:i/>
          </w:rPr>
          <w:t xml:space="preserve">Statement Regarding Resolution of the United States Trustee’s Objection to First Monthly Fee Statement of Kasowitz, Benson, Torres &amp; Friedman LLP . . . </w:t>
        </w:r>
        <w:r w:rsidRPr="00191C75">
          <w:rPr>
            <w:rStyle w:val="Hyperlink"/>
            <w:rFonts w:cs="Times New Roman"/>
          </w:rPr>
          <w:t>, Docket No. 795.</w:t>
        </w:r>
      </w:hyperlink>
    </w:p>
  </w:footnote>
  <w:footnote w:id="294">
    <w:p w14:paraId="04929CF3" w14:textId="425218AD"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3" w:history="1">
        <w:r w:rsidRPr="00191C75">
          <w:rPr>
            <w:rStyle w:val="Hyperlink"/>
            <w:rFonts w:cs="Times New Roman"/>
            <w:i/>
          </w:rPr>
          <w:t xml:space="preserve">Statement Regarding Resolution of the United States Trustee’s Objection to First Monthly Fee Statement of Kasowitz, Benson, Torres &amp; Friedman LLP . . . </w:t>
        </w:r>
        <w:r w:rsidRPr="00191C75">
          <w:rPr>
            <w:rStyle w:val="Hyperlink"/>
            <w:rFonts w:cs="Times New Roman"/>
          </w:rPr>
          <w:t>, Docket No. 795.</w:t>
        </w:r>
      </w:hyperlink>
    </w:p>
  </w:footnote>
  <w:footnote w:id="295">
    <w:p w14:paraId="5B5A59AC" w14:textId="524EFAC5"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24" w:history="1">
        <w:r w:rsidRPr="00191C75">
          <w:rPr>
            <w:rStyle w:val="Hyperlink"/>
            <w:rFonts w:cs="Times New Roman"/>
            <w:i/>
          </w:rPr>
          <w:t xml:space="preserve">Response of Mercer (US) Inc. to the U.S. Trustee’s Objection to the First interim Application for Compensation for Services Rendered and Reimbursement of Expenses as Compensation. . . </w:t>
        </w:r>
        <w:r w:rsidRPr="00191C75">
          <w:rPr>
            <w:rStyle w:val="Hyperlink"/>
            <w:rFonts w:cs="Times New Roman"/>
          </w:rPr>
          <w:t xml:space="preserve">, Docket No. 1115. </w:t>
        </w:r>
      </w:hyperlink>
      <w:r w:rsidRPr="00191C75">
        <w:rPr>
          <w:rFonts w:cs="Times New Roman"/>
        </w:rPr>
        <w:t xml:space="preserve"> Mercer asserted that a court cannot “modify the terms of a previously-approved retention agreement . . .” “unless the terms and conditions proved to be ‘improvident’ at the time they were approved of in light of then-unforeseen circumstances.” </w:t>
      </w:r>
      <w:r w:rsidRPr="00191C75">
        <w:rPr>
          <w:rFonts w:cs="Times New Roman"/>
          <w:i/>
        </w:rPr>
        <w:t xml:space="preserve">Id. </w:t>
      </w:r>
      <w:r w:rsidRPr="00191C75">
        <w:rPr>
          <w:rFonts w:cs="Times New Roman"/>
        </w:rPr>
        <w:t xml:space="preserve">(citing </w:t>
      </w:r>
      <w:r w:rsidRPr="00191C75">
        <w:rPr>
          <w:rFonts w:cs="Times New Roman"/>
          <w:i/>
        </w:rPr>
        <w:t>In re XO Comm., Inc.</w:t>
      </w:r>
      <w:r w:rsidRPr="00191C75">
        <w:rPr>
          <w:rFonts w:cs="Times New Roman"/>
        </w:rPr>
        <w:t>, 323 B.R. 330, 339 (</w:t>
      </w:r>
      <w:proofErr w:type="spellStart"/>
      <w:r w:rsidRPr="00191C75">
        <w:rPr>
          <w:rFonts w:cs="Times New Roman"/>
        </w:rPr>
        <w:t>Bankr</w:t>
      </w:r>
      <w:proofErr w:type="spellEnd"/>
      <w:r w:rsidRPr="00191C75">
        <w:rPr>
          <w:rFonts w:cs="Times New Roman"/>
        </w:rPr>
        <w:t xml:space="preserve">. </w:t>
      </w:r>
      <w:proofErr w:type="gramStart"/>
      <w:r w:rsidRPr="00191C75">
        <w:rPr>
          <w:rFonts w:cs="Times New Roman"/>
        </w:rPr>
        <w:t>S.D.N.Y. 2005)).</w:t>
      </w:r>
      <w:proofErr w:type="gramEnd"/>
      <w:r w:rsidRPr="00191C75">
        <w:rPr>
          <w:rFonts w:cs="Times New Roman"/>
        </w:rPr>
        <w:t xml:space="preserve">  Further, Mercer provided that “’improvidence’ includes inadequate representation, resolution at an unexpectedly early stage of the proceedings, or that the results obtained were disappointing.” (</w:t>
      </w:r>
      <w:proofErr w:type="gramStart"/>
      <w:r w:rsidRPr="00191C75">
        <w:rPr>
          <w:rFonts w:cs="Times New Roman"/>
        </w:rPr>
        <w:t>citing</w:t>
      </w:r>
      <w:proofErr w:type="gramEnd"/>
      <w:r w:rsidRPr="00191C75">
        <w:rPr>
          <w:rFonts w:cs="Times New Roman"/>
        </w:rPr>
        <w:t xml:space="preserve"> </w:t>
      </w:r>
      <w:r w:rsidRPr="00191C75">
        <w:rPr>
          <w:rFonts w:cs="Times New Roman"/>
          <w:i/>
        </w:rPr>
        <w:t xml:space="preserve">In re </w:t>
      </w:r>
      <w:proofErr w:type="spellStart"/>
      <w:r w:rsidRPr="00191C75">
        <w:rPr>
          <w:rFonts w:cs="Times New Roman"/>
          <w:i/>
        </w:rPr>
        <w:t>Benassi</w:t>
      </w:r>
      <w:proofErr w:type="spellEnd"/>
      <w:r w:rsidRPr="00191C75">
        <w:rPr>
          <w:rFonts w:cs="Times New Roman"/>
          <w:i/>
        </w:rPr>
        <w:t xml:space="preserve">, </w:t>
      </w:r>
      <w:r w:rsidRPr="00191C75">
        <w:rPr>
          <w:rFonts w:cs="Times New Roman"/>
        </w:rPr>
        <w:t xml:space="preserve">72 B.R. 44, 48-49 (D. </w:t>
      </w:r>
      <w:proofErr w:type="spellStart"/>
      <w:r w:rsidRPr="00191C75">
        <w:rPr>
          <w:rFonts w:cs="Times New Roman"/>
        </w:rPr>
        <w:t>Minn</w:t>
      </w:r>
      <w:proofErr w:type="spellEnd"/>
      <w:r w:rsidRPr="00191C75">
        <w:rPr>
          <w:rFonts w:cs="Times New Roman"/>
        </w:rPr>
        <w:t xml:space="preserve"> 1987)). </w:t>
      </w:r>
    </w:p>
  </w:footnote>
  <w:footnote w:id="296">
    <w:p w14:paraId="33B0C873" w14:textId="38601241"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25" w:history="1">
        <w:r w:rsidRPr="00191C75">
          <w:rPr>
            <w:rStyle w:val="Hyperlink"/>
            <w:rFonts w:cs="Times New Roman"/>
            <w:i/>
          </w:rPr>
          <w:t>Memorandum Opinion and Order (I) Overruling Objection Of the United States Trustee and (II) Granting In Part and Denying In Part First Interim Application of Mercer (US) Inc. as Compensation Consultant to the Debtors and Debtors In Possession For the Period from February 16, 2011 Through April 30, 2011</w:t>
        </w:r>
        <w:r w:rsidRPr="00191C75">
          <w:rPr>
            <w:rStyle w:val="Hyperlink"/>
            <w:rFonts w:cs="Times New Roman"/>
          </w:rPr>
          <w:t>, Docket No. 1590.</w:t>
        </w:r>
      </w:hyperlink>
    </w:p>
  </w:footnote>
  <w:footnote w:id="297">
    <w:p w14:paraId="471FB99D" w14:textId="6C63C61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26" w:history="1">
        <w:r w:rsidRPr="00191C75">
          <w:rPr>
            <w:rStyle w:val="Hyperlink"/>
            <w:rFonts w:cs="Times New Roman"/>
            <w:i/>
          </w:rPr>
          <w:t>Memorandum Opinion and Order (I) Overruling Objection Of the United States Trustee and (II) Granting In Part and Denying In Part First Interim Application of Mercer (US) Inc. as Compensation Consultant to the Debtors and Debtors In Possession For the Period from February 16, 2011 Through April 30, 2011</w:t>
        </w:r>
        <w:r w:rsidRPr="00191C75">
          <w:rPr>
            <w:rStyle w:val="Hyperlink"/>
            <w:rFonts w:cs="Times New Roman"/>
          </w:rPr>
          <w:t>, Docket No. 1590.</w:t>
        </w:r>
      </w:hyperlink>
    </w:p>
  </w:footnote>
  <w:footnote w:id="298">
    <w:p w14:paraId="6E2B8224" w14:textId="47F783B2"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7" w:history="1">
        <w:r w:rsidRPr="00191C75">
          <w:rPr>
            <w:rStyle w:val="Hyperlink"/>
            <w:rFonts w:cs="Times New Roman"/>
            <w:i/>
          </w:rPr>
          <w:t>Memorandum Opinion and Order (I) Overruling Objection Of the United States Trustee and (II) Granting In Part and Denying In Part First Interim Application of Mercer (US) Inc. as Compensation Consultant to the Debtors and Debtors In Possession For the Period from February 16, 2011 Through April 30, 2011</w:t>
        </w:r>
        <w:r w:rsidRPr="00191C75">
          <w:rPr>
            <w:rStyle w:val="Hyperlink"/>
            <w:rFonts w:cs="Times New Roman"/>
          </w:rPr>
          <w:t>, Docket No. 1590.</w:t>
        </w:r>
      </w:hyperlink>
      <w:r w:rsidRPr="00191C75">
        <w:rPr>
          <w:rFonts w:cs="Times New Roman"/>
        </w:rPr>
        <w:t xml:space="preserve">  In the opinion, Judge Glenn provided that “[w]</w:t>
      </w:r>
      <w:proofErr w:type="spellStart"/>
      <w:r w:rsidRPr="00191C75">
        <w:rPr>
          <w:rFonts w:cs="Times New Roman"/>
        </w:rPr>
        <w:t>ork</w:t>
      </w:r>
      <w:proofErr w:type="spellEnd"/>
      <w:r w:rsidRPr="00191C75">
        <w:rPr>
          <w:rFonts w:cs="Times New Roman"/>
        </w:rPr>
        <w:t xml:space="preserve"> done on behalf of the estate is compensable only if the professional performing the work is re</w:t>
      </w:r>
      <w:r>
        <w:rPr>
          <w:rFonts w:cs="Times New Roman"/>
        </w:rPr>
        <w:t xml:space="preserve">tained pursuant to section 327.” </w:t>
      </w:r>
      <w:r>
        <w:rPr>
          <w:rFonts w:cs="Times New Roman"/>
          <w:i/>
        </w:rPr>
        <w:t xml:space="preserve">Id. </w:t>
      </w:r>
      <w:r w:rsidRPr="00191C75">
        <w:rPr>
          <w:rFonts w:cs="Times New Roman"/>
        </w:rPr>
        <w:t xml:space="preserve"> </w:t>
      </w:r>
      <w:r>
        <w:rPr>
          <w:rFonts w:cs="Times New Roman"/>
        </w:rPr>
        <w:t>“U</w:t>
      </w:r>
      <w:r w:rsidRPr="00191C75">
        <w:rPr>
          <w:rFonts w:cs="Times New Roman"/>
        </w:rPr>
        <w:t xml:space="preserve">nder section 330(a)(1)(B) of the Bankruptcy Code, a professional employed under section 327 may </w:t>
      </w:r>
      <w:r>
        <w:rPr>
          <w:rFonts w:cs="Times New Roman"/>
        </w:rPr>
        <w:t xml:space="preserve">only </w:t>
      </w:r>
      <w:r w:rsidRPr="00191C75">
        <w:rPr>
          <w:rFonts w:cs="Times New Roman"/>
        </w:rPr>
        <w:t xml:space="preserve">be reimbursed for ‘actual, necessary expenses.’” </w:t>
      </w:r>
      <w:r w:rsidRPr="00191C75">
        <w:rPr>
          <w:rFonts w:cs="Times New Roman"/>
          <w:i/>
        </w:rPr>
        <w:t xml:space="preserve">Id. </w:t>
      </w:r>
      <w:r w:rsidRPr="00191C75">
        <w:rPr>
          <w:rFonts w:cs="Times New Roman"/>
        </w:rPr>
        <w:t xml:space="preserve"> Further, expenses are only necessary when they “were properly required to accomplish the task for which the professional was employed.” </w:t>
      </w:r>
      <w:r w:rsidRPr="00191C75">
        <w:rPr>
          <w:rFonts w:cs="Times New Roman"/>
          <w:i/>
        </w:rPr>
        <w:t>Id.</w:t>
      </w:r>
    </w:p>
  </w:footnote>
  <w:footnote w:id="299">
    <w:p w14:paraId="05E1ADCE" w14:textId="187BCF40"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28" w:history="1">
        <w:r w:rsidRPr="00191C75">
          <w:rPr>
            <w:rStyle w:val="Hyperlink"/>
            <w:rFonts w:cs="Times New Roman"/>
          </w:rPr>
          <w:t xml:space="preserve">Rachel Slajda, </w:t>
        </w:r>
        <w:r>
          <w:rPr>
            <w:rStyle w:val="Hyperlink"/>
            <w:rFonts w:cs="Times New Roman"/>
            <w:i/>
          </w:rPr>
          <w:t>Borders Group</w:t>
        </w:r>
        <w:r w:rsidRPr="00191C75">
          <w:rPr>
            <w:rStyle w:val="Hyperlink"/>
            <w:rFonts w:cs="Times New Roman"/>
            <w:i/>
          </w:rPr>
          <w:t xml:space="preserve"> Trustee Objects to Attys’ Fees Again</w:t>
        </w:r>
        <w:r w:rsidRPr="00191C75">
          <w:rPr>
            <w:rStyle w:val="Hyperlink"/>
            <w:rFonts w:cs="Times New Roman"/>
          </w:rPr>
          <w:t xml:space="preserve">, </w:t>
        </w:r>
        <w:r w:rsidRPr="00191C75">
          <w:rPr>
            <w:rStyle w:val="Hyperlink"/>
            <w:rFonts w:cs="Times New Roman"/>
            <w:smallCaps/>
          </w:rPr>
          <w:t xml:space="preserve">Lexis Nexus Law360, </w:t>
        </w:r>
        <w:r w:rsidRPr="00191C75">
          <w:rPr>
            <w:rStyle w:val="Hyperlink"/>
            <w:rFonts w:cs="Times New Roman"/>
          </w:rPr>
          <w:t>June 21, 2011</w:t>
        </w:r>
        <w:r w:rsidRPr="00191C75">
          <w:rPr>
            <w:rStyle w:val="Hyperlink"/>
            <w:rFonts w:cs="Times New Roman"/>
            <w:smallCaps/>
          </w:rPr>
          <w:t>.</w:t>
        </w:r>
      </w:hyperlink>
      <w:r w:rsidRPr="00191C75">
        <w:rPr>
          <w:rFonts w:cs="Times New Roman"/>
        </w:rPr>
        <w:t xml:space="preserve">  The Trustee provided that “the Bankruptcy Court has the authority to reduce fees or expenses when they are disproportionate to the benefit to the estate, even if it already has approved the professional’s retention under Sections 327 and 328 of the Bankruptcy Code.” </w:t>
      </w:r>
      <w:hyperlink r:id="rId329" w:history="1">
        <w:r w:rsidRPr="00191C75">
          <w:rPr>
            <w:rStyle w:val="Hyperlink"/>
            <w:rFonts w:cs="Times New Roman"/>
            <w:i/>
          </w:rPr>
          <w:t>Objection to Motion for First Interim Fees</w:t>
        </w:r>
        <w:r w:rsidRPr="00191C75">
          <w:rPr>
            <w:rStyle w:val="Hyperlink"/>
            <w:rFonts w:cs="Times New Roman"/>
          </w:rPr>
          <w:t xml:space="preserve"> . . ., Docket No. 1080.</w:t>
        </w:r>
      </w:hyperlink>
      <w:r w:rsidRPr="00191C75">
        <w:rPr>
          <w:rFonts w:cs="Times New Roman"/>
          <w:i/>
        </w:rPr>
        <w:t xml:space="preserve"> </w:t>
      </w:r>
      <w:r w:rsidRPr="00191C75">
        <w:rPr>
          <w:rFonts w:cs="Times New Roman"/>
        </w:rPr>
        <w:t xml:space="preserve">She requested that the court require a “hold back,” which is where a percentage of fees are reduced, since </w:t>
      </w:r>
      <w:r>
        <w:rPr>
          <w:rFonts w:cs="Times New Roman"/>
        </w:rPr>
        <w:t>Borders Group</w:t>
      </w:r>
      <w:r w:rsidRPr="00191C75">
        <w:rPr>
          <w:rFonts w:cs="Times New Roman"/>
        </w:rPr>
        <w:t xml:space="preserve"> incurred losses of over $180 million” and not filed a plan and disclosure statement. </w:t>
      </w:r>
      <w:r w:rsidRPr="00191C75">
        <w:rPr>
          <w:rFonts w:cs="Times New Roman"/>
          <w:i/>
        </w:rPr>
        <w:t xml:space="preserve">Id. </w:t>
      </w:r>
    </w:p>
  </w:footnote>
  <w:footnote w:id="300">
    <w:p w14:paraId="03420FE5" w14:textId="055C36F3"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0" w:history="1">
        <w:r w:rsidRPr="00191C75">
          <w:rPr>
            <w:rStyle w:val="Hyperlink"/>
            <w:rFonts w:cs="Times New Roman"/>
            <w:i/>
          </w:rPr>
          <w:t xml:space="preserve">Statement Regarding Resolution of United State Trustee’s Objection to the Monthly Fee Application of Dickenson Wright, PLLC . . . </w:t>
        </w:r>
        <w:r w:rsidRPr="00191C75">
          <w:rPr>
            <w:rStyle w:val="Hyperlink"/>
            <w:rFonts w:cs="Times New Roman"/>
          </w:rPr>
          <w:t>, Docket No. 1091</w:t>
        </w:r>
      </w:hyperlink>
      <w:r w:rsidRPr="00191C75">
        <w:rPr>
          <w:rFonts w:cs="Times New Roman"/>
        </w:rPr>
        <w:t xml:space="preserve">; </w:t>
      </w:r>
      <w:hyperlink r:id="rId331" w:history="1">
        <w:r w:rsidRPr="00C94B98">
          <w:rPr>
            <w:rStyle w:val="Hyperlink"/>
            <w:rFonts w:cs="Times New Roman"/>
            <w:i/>
          </w:rPr>
          <w:t xml:space="preserve">Statement Regarding Resolution of the United States Trustees Informal Objection to the Third Monthly Fee Statement of  Lowenstein Sandler PC . . . </w:t>
        </w:r>
        <w:r w:rsidRPr="00C94B98">
          <w:rPr>
            <w:rStyle w:val="Hyperlink"/>
            <w:rFonts w:cs="Times New Roman"/>
          </w:rPr>
          <w:t>, Docket No. 1109</w:t>
        </w:r>
      </w:hyperlink>
      <w:r>
        <w:rPr>
          <w:rFonts w:cs="Times New Roman"/>
        </w:rPr>
        <w:t>.</w:t>
      </w:r>
    </w:p>
  </w:footnote>
  <w:footnote w:id="301">
    <w:p w14:paraId="3A046A4D" w14:textId="59A4EC02" w:rsidR="007F68AA" w:rsidRPr="00191C75" w:rsidRDefault="007F68AA" w:rsidP="006B029A">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2" w:history="1">
        <w:r w:rsidRPr="00191C75">
          <w:rPr>
            <w:rStyle w:val="Hyperlink"/>
            <w:rFonts w:cs="Times New Roman"/>
            <w:i/>
          </w:rPr>
          <w:t>Notice of Hearing on Debtors’ Motion Pursuant to 11. U.S.C. §365(a) and Rules 6006 and 9014 of the Federal Rules of Bankruptcy Procedure to End Licensing Agreement with Seattle’s Best</w:t>
        </w:r>
        <w:r w:rsidRPr="00191C75">
          <w:rPr>
            <w:rStyle w:val="Hyperlink"/>
            <w:rFonts w:cs="Times New Roman"/>
          </w:rPr>
          <w:t xml:space="preserve"> </w:t>
        </w:r>
        <w:r w:rsidRPr="00191C75">
          <w:rPr>
            <w:rStyle w:val="Hyperlink"/>
            <w:rFonts w:cs="Times New Roman"/>
            <w:i/>
          </w:rPr>
          <w:t>Coffee</w:t>
        </w:r>
        <w:r w:rsidRPr="00191C75">
          <w:rPr>
            <w:rStyle w:val="Hyperlink"/>
            <w:rFonts w:cs="Times New Roman"/>
          </w:rPr>
          <w:t>, LLC, Docket No. 868.</w:t>
        </w:r>
      </w:hyperlink>
      <w:r w:rsidRPr="00191C75">
        <w:rPr>
          <w:rFonts w:cs="Times New Roman"/>
        </w:rPr>
        <w:t xml:space="preserve"> </w:t>
      </w:r>
    </w:p>
  </w:footnote>
  <w:footnote w:id="302">
    <w:p w14:paraId="45DB3F1F" w14:textId="1D408F97" w:rsidR="007F68AA" w:rsidRPr="00191C75"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3" w:history="1">
        <w:r w:rsidRPr="00191C75">
          <w:rPr>
            <w:rStyle w:val="Hyperlink"/>
            <w:rFonts w:cs="Times New Roman"/>
            <w:i/>
          </w:rPr>
          <w:t>Notice of Hearing on Debtors’ Motion Pursuant to 11. U.S.C. §365(a) and Rules 6006 and 9014 of the Federal Rules of Bankruptcy Procedure to End Licensing Agreement with Seattle’s Best</w:t>
        </w:r>
        <w:r w:rsidRPr="00191C75">
          <w:rPr>
            <w:rStyle w:val="Hyperlink"/>
            <w:rFonts w:cs="Times New Roman"/>
          </w:rPr>
          <w:t xml:space="preserve"> </w:t>
        </w:r>
        <w:r w:rsidRPr="00191C75">
          <w:rPr>
            <w:rStyle w:val="Hyperlink"/>
            <w:rFonts w:cs="Times New Roman"/>
            <w:i/>
          </w:rPr>
          <w:t>Coffee</w:t>
        </w:r>
        <w:r w:rsidRPr="00191C75">
          <w:rPr>
            <w:rStyle w:val="Hyperlink"/>
            <w:rFonts w:cs="Times New Roman"/>
          </w:rPr>
          <w:t>, LLC, Docket No. 868.</w:t>
        </w:r>
      </w:hyperlink>
      <w:r w:rsidRPr="00191C75">
        <w:rPr>
          <w:rFonts w:cs="Times New Roman"/>
        </w:rPr>
        <w:t xml:space="preserve"> </w:t>
      </w:r>
    </w:p>
  </w:footnote>
  <w:footnote w:id="303">
    <w:p w14:paraId="2EE02AAB" w14:textId="0823141F" w:rsidR="007F68AA" w:rsidRPr="00191C75" w:rsidRDefault="007F68AA" w:rsidP="00EC2204">
      <w:pPr>
        <w:pStyle w:val="FootnoteText"/>
        <w:spacing w:after="220"/>
        <w:rPr>
          <w:rFonts w:cs="Times New Roman"/>
          <w:i/>
        </w:rPr>
      </w:pPr>
      <w:r w:rsidRPr="00191C75">
        <w:rPr>
          <w:rStyle w:val="FootnoteReference"/>
          <w:rFonts w:cs="Times New Roman"/>
        </w:rPr>
        <w:footnoteRef/>
      </w:r>
      <w:r w:rsidRPr="00191C75">
        <w:rPr>
          <w:rFonts w:cs="Times New Roman"/>
        </w:rPr>
        <w:t xml:space="preserve"> </w:t>
      </w:r>
      <w:hyperlink r:id="rId334" w:history="1">
        <w:r w:rsidRPr="00191C75">
          <w:rPr>
            <w:rStyle w:val="Hyperlink"/>
            <w:rFonts w:cs="Times New Roman"/>
            <w:i/>
          </w:rPr>
          <w:t>Notice of Hearing on Debtors’ Motion Pursuant to 11. U.S.C. §365(a) and Rules 6006 and 9014 of the Federal Rules of Bankruptcy Procedure to End Licensing Agreement with Seattle’s Best</w:t>
        </w:r>
        <w:r w:rsidRPr="00191C75">
          <w:rPr>
            <w:rStyle w:val="Hyperlink"/>
            <w:rFonts w:cs="Times New Roman"/>
          </w:rPr>
          <w:t xml:space="preserve"> </w:t>
        </w:r>
        <w:r w:rsidRPr="00191C75">
          <w:rPr>
            <w:rStyle w:val="Hyperlink"/>
            <w:rFonts w:cs="Times New Roman"/>
            <w:i/>
          </w:rPr>
          <w:t>Coffee</w:t>
        </w:r>
        <w:r w:rsidRPr="00191C75">
          <w:rPr>
            <w:rStyle w:val="Hyperlink"/>
            <w:rFonts w:cs="Times New Roman"/>
          </w:rPr>
          <w:t>, LLC, Docket No. 868.</w:t>
        </w:r>
      </w:hyperlink>
    </w:p>
  </w:footnote>
  <w:footnote w:id="304">
    <w:p w14:paraId="6B012904" w14:textId="3B9230C7" w:rsidR="007F68AA" w:rsidRPr="00A23E9A" w:rsidRDefault="007F68AA" w:rsidP="00EC2204">
      <w:pPr>
        <w:pStyle w:val="FootnoteText"/>
        <w:spacing w:after="220"/>
        <w:rPr>
          <w:rFonts w:cs="Times New Roman"/>
        </w:rPr>
      </w:pPr>
      <w:r w:rsidRPr="00191C75">
        <w:rPr>
          <w:rStyle w:val="FootnoteReference"/>
          <w:rFonts w:cs="Times New Roman"/>
        </w:rPr>
        <w:footnoteRef/>
      </w:r>
      <w:r w:rsidRPr="00191C75">
        <w:rPr>
          <w:rFonts w:cs="Times New Roman"/>
        </w:rPr>
        <w:t xml:space="preserve"> </w:t>
      </w:r>
      <w:hyperlink r:id="rId335" w:history="1">
        <w:r w:rsidRPr="00191C75">
          <w:rPr>
            <w:rStyle w:val="Hyperlink"/>
            <w:rFonts w:cs="Times New Roman"/>
          </w:rPr>
          <w:t xml:space="preserve">Eric Morath, </w:t>
        </w:r>
        <w:r>
          <w:rPr>
            <w:rStyle w:val="Hyperlink"/>
            <w:rFonts w:cs="Times New Roman"/>
            <w:i/>
          </w:rPr>
          <w:t>Borders Group</w:t>
        </w:r>
        <w:r w:rsidRPr="00191C75">
          <w:rPr>
            <w:rStyle w:val="Hyperlink"/>
            <w:rFonts w:cs="Times New Roman"/>
            <w:i/>
          </w:rPr>
          <w:t xml:space="preserve"> Seeks Coffee Break with Seattle’s Best, </w:t>
        </w:r>
        <w:r w:rsidRPr="00191C75">
          <w:rPr>
            <w:rStyle w:val="Hyperlink"/>
            <w:rFonts w:cs="Times New Roman"/>
            <w:smallCaps/>
          </w:rPr>
          <w:t>The Wall Street Journal</w:t>
        </w:r>
        <w:r w:rsidRPr="00191C75">
          <w:rPr>
            <w:rStyle w:val="Hyperlink"/>
            <w:rFonts w:cs="Times New Roman"/>
          </w:rPr>
          <w:t>, May 19, 2011.</w:t>
        </w:r>
      </w:hyperlink>
    </w:p>
  </w:footnote>
  <w:footnote w:id="305">
    <w:p w14:paraId="2A99D199" w14:textId="510A64C4" w:rsidR="007F68AA" w:rsidRDefault="007F68AA">
      <w:pPr>
        <w:pStyle w:val="FootnoteText"/>
      </w:pPr>
      <w:r>
        <w:rPr>
          <w:rStyle w:val="FootnoteReference"/>
        </w:rPr>
        <w:footnoteRef/>
      </w:r>
      <w:r>
        <w:t xml:space="preserve"> </w:t>
      </w:r>
      <w:hyperlink r:id="rId336" w:history="1">
        <w:r w:rsidRPr="004A5FB8">
          <w:rPr>
            <w:rStyle w:val="Hyperlink"/>
          </w:rPr>
          <w:t>Order Granting Motion Pursuant to 11 U.S.C. § 365(a) and Rules 6006 and 9014 of the Federal Rules of Bankruptcy Procedure to Reject Master Licensing Agreement with Seattle’s Best Coffee, LLC, Docket No. 979.</w:t>
        </w:r>
      </w:hyperlink>
    </w:p>
    <w:p w14:paraId="1CE05C61" w14:textId="77777777" w:rsidR="007F68AA" w:rsidRPr="004A5FB8" w:rsidRDefault="007F68AA">
      <w:pPr>
        <w:pStyle w:val="FootnoteText"/>
      </w:pPr>
    </w:p>
  </w:footnote>
  <w:footnote w:id="306">
    <w:p w14:paraId="1227E854" w14:textId="2830A127" w:rsidR="007F68AA" w:rsidRPr="0087642C" w:rsidRDefault="007F68AA" w:rsidP="00EC2204">
      <w:pPr>
        <w:pStyle w:val="FootnoteText"/>
        <w:spacing w:after="220"/>
        <w:rPr>
          <w:i/>
        </w:rPr>
      </w:pPr>
      <w:r w:rsidRPr="00A23E9A">
        <w:rPr>
          <w:rStyle w:val="FootnoteReference"/>
          <w:rFonts w:cs="Times New Roman"/>
        </w:rPr>
        <w:footnoteRef/>
      </w:r>
      <w:r w:rsidRPr="00A23E9A">
        <w:rPr>
          <w:rFonts w:cs="Times New Roman"/>
        </w:rPr>
        <w:t xml:space="preserve"> </w:t>
      </w:r>
      <w:hyperlink r:id="rId337" w:history="1">
        <w:r w:rsidRPr="00A23E9A">
          <w:rPr>
            <w:rStyle w:val="Hyperlink"/>
            <w:rFonts w:cs="Times New Roman"/>
          </w:rPr>
          <w:t xml:space="preserve">Eric Morath, </w:t>
        </w:r>
        <w:r w:rsidRPr="00A23E9A">
          <w:rPr>
            <w:rStyle w:val="Hyperlink"/>
            <w:rFonts w:cs="Times New Roman"/>
            <w:i/>
          </w:rPr>
          <w:t xml:space="preserve">Borders Seeks Coffee Break with Seattle’s Best, </w:t>
        </w:r>
        <w:r w:rsidRPr="00A23E9A">
          <w:rPr>
            <w:rStyle w:val="Hyperlink"/>
            <w:rFonts w:cs="Times New Roman"/>
            <w:smallCaps/>
          </w:rPr>
          <w:t>The Wall Street Journal</w:t>
        </w:r>
        <w:r w:rsidRPr="00A23E9A">
          <w:rPr>
            <w:rStyle w:val="Hyperlink"/>
            <w:rFonts w:cs="Times New Roman"/>
          </w:rPr>
          <w:t>, May 19, 2011.</w:t>
        </w:r>
      </w:hyperlink>
    </w:p>
  </w:footnote>
  <w:footnote w:id="307">
    <w:p w14:paraId="525246FF" w14:textId="461F2D26" w:rsidR="007F68AA" w:rsidRDefault="007F68AA" w:rsidP="00EF5BF3">
      <w:pPr>
        <w:pStyle w:val="FootnoteText"/>
      </w:pPr>
      <w:r>
        <w:rPr>
          <w:rStyle w:val="FootnoteReference"/>
        </w:rPr>
        <w:footnoteRef/>
      </w:r>
      <w:r>
        <w:t xml:space="preserve"> </w:t>
      </w:r>
      <w:hyperlink r:id="rId338" w:history="1">
        <w:r w:rsidRPr="00045588">
          <w:rPr>
            <w:rStyle w:val="Hyperlink"/>
          </w:rPr>
          <w:t xml:space="preserve">Nathan Bomey, </w:t>
        </w:r>
        <w:r w:rsidRPr="00045588">
          <w:rPr>
            <w:rStyle w:val="Hyperlink"/>
            <w:i/>
          </w:rPr>
          <w:t>Exclusive Interview with Borders CEO Mike Edwards</w:t>
        </w:r>
        <w:r w:rsidRPr="00045588">
          <w:rPr>
            <w:rStyle w:val="Hyperlink"/>
          </w:rPr>
          <w:t xml:space="preserve">, </w:t>
        </w:r>
        <w:r w:rsidRPr="00045588">
          <w:rPr>
            <w:rStyle w:val="Hyperlink"/>
            <w:smallCaps/>
            <w:szCs w:val="22"/>
          </w:rPr>
          <w:t>The Ann Arbor News</w:t>
        </w:r>
        <w:r w:rsidRPr="00045588">
          <w:rPr>
            <w:rStyle w:val="Hyperlink"/>
          </w:rPr>
          <w:t>, May 5, 2011</w:t>
        </w:r>
      </w:hyperlink>
      <w:r>
        <w:t>.</w:t>
      </w:r>
    </w:p>
    <w:p w14:paraId="397A81EC" w14:textId="77777777" w:rsidR="007F68AA" w:rsidRPr="00E83CF6" w:rsidRDefault="007F68AA" w:rsidP="00EF5BF3">
      <w:pPr>
        <w:pStyle w:val="FootnoteText"/>
      </w:pPr>
    </w:p>
  </w:footnote>
  <w:footnote w:id="308">
    <w:p w14:paraId="2BD71A0B" w14:textId="5503F8F6" w:rsidR="007F68AA" w:rsidRDefault="007F68AA" w:rsidP="00EF5BF3">
      <w:pPr>
        <w:pStyle w:val="FootnoteText"/>
      </w:pPr>
      <w:r>
        <w:rPr>
          <w:rStyle w:val="FootnoteReference"/>
        </w:rPr>
        <w:footnoteRef/>
      </w:r>
      <w:r>
        <w:t xml:space="preserve"> </w:t>
      </w:r>
      <w:hyperlink r:id="rId339" w:history="1">
        <w:r w:rsidRPr="00045588">
          <w:rPr>
            <w:rStyle w:val="Hyperlink"/>
          </w:rPr>
          <w:t xml:space="preserve">Nathan Bomey, </w:t>
        </w:r>
        <w:r w:rsidRPr="00045588">
          <w:rPr>
            <w:rStyle w:val="Hyperlink"/>
            <w:i/>
          </w:rPr>
          <w:t>Exclusive Interview with</w:t>
        </w:r>
        <w:r w:rsidRPr="00045588">
          <w:rPr>
            <w:rStyle w:val="Hyperlink"/>
            <w:i/>
          </w:rPr>
          <w:t xml:space="preserve"> </w:t>
        </w:r>
        <w:r w:rsidRPr="00045588">
          <w:rPr>
            <w:rStyle w:val="Hyperlink"/>
            <w:i/>
          </w:rPr>
          <w:t>Borders CEO Mike Edwards</w:t>
        </w:r>
        <w:r w:rsidRPr="00045588">
          <w:rPr>
            <w:rStyle w:val="Hyperlink"/>
          </w:rPr>
          <w:t xml:space="preserve">, </w:t>
        </w:r>
        <w:r w:rsidRPr="00045588">
          <w:rPr>
            <w:rStyle w:val="Hyperlink"/>
            <w:smallCaps/>
            <w:szCs w:val="22"/>
          </w:rPr>
          <w:t>The Ann Arbor News</w:t>
        </w:r>
        <w:r w:rsidRPr="00045588">
          <w:rPr>
            <w:rStyle w:val="Hyperlink"/>
          </w:rPr>
          <w:t>, May 5, 2011</w:t>
        </w:r>
      </w:hyperlink>
      <w:r>
        <w:t>.</w:t>
      </w:r>
    </w:p>
    <w:p w14:paraId="760EF3A1" w14:textId="77777777" w:rsidR="007F68AA" w:rsidRDefault="007F68AA" w:rsidP="00EF5BF3">
      <w:pPr>
        <w:pStyle w:val="FootnoteText"/>
      </w:pPr>
    </w:p>
  </w:footnote>
  <w:footnote w:id="309">
    <w:p w14:paraId="36A56D50" w14:textId="13C33315" w:rsidR="007F68AA" w:rsidRDefault="007F68AA" w:rsidP="00EF5BF3">
      <w:pPr>
        <w:pStyle w:val="FootnoteText"/>
      </w:pPr>
      <w:r>
        <w:rPr>
          <w:rStyle w:val="FootnoteReference"/>
        </w:rPr>
        <w:footnoteRef/>
      </w:r>
      <w:r>
        <w:t xml:space="preserve"> </w:t>
      </w:r>
      <w:hyperlink r:id="rId340" w:history="1">
        <w:r w:rsidRPr="00045588">
          <w:rPr>
            <w:rStyle w:val="Hyperlink"/>
          </w:rPr>
          <w:t xml:space="preserve">Nathan Bomey, </w:t>
        </w:r>
        <w:r w:rsidRPr="00045588">
          <w:rPr>
            <w:rStyle w:val="Hyperlink"/>
            <w:i/>
          </w:rPr>
          <w:t>Exclusive Interview with Borders CEO Mike Edwards</w:t>
        </w:r>
        <w:r w:rsidRPr="00045588">
          <w:rPr>
            <w:rStyle w:val="Hyperlink"/>
          </w:rPr>
          <w:t xml:space="preserve">, </w:t>
        </w:r>
        <w:r w:rsidRPr="00045588">
          <w:rPr>
            <w:rStyle w:val="Hyperlink"/>
            <w:smallCaps/>
            <w:szCs w:val="22"/>
          </w:rPr>
          <w:t>The Ann Arbor News</w:t>
        </w:r>
        <w:r w:rsidRPr="00045588">
          <w:rPr>
            <w:rStyle w:val="Hyperlink"/>
          </w:rPr>
          <w:t>, May 5, 2011</w:t>
        </w:r>
      </w:hyperlink>
      <w:r>
        <w:t>.</w:t>
      </w:r>
    </w:p>
    <w:p w14:paraId="035F596D" w14:textId="77777777" w:rsidR="007F68AA" w:rsidRDefault="007F68AA" w:rsidP="00EF5BF3">
      <w:pPr>
        <w:pStyle w:val="FootnoteText"/>
      </w:pPr>
    </w:p>
  </w:footnote>
  <w:footnote w:id="310">
    <w:p w14:paraId="7BF66962" w14:textId="7B8A9418" w:rsidR="007F68AA" w:rsidRPr="00FD5C31" w:rsidRDefault="007F68AA" w:rsidP="00EF5BF3">
      <w:pPr>
        <w:pStyle w:val="FootnoteText"/>
        <w:rPr>
          <w:rFonts w:cs="Times New Roman"/>
          <w:szCs w:val="22"/>
        </w:rPr>
      </w:pPr>
      <w:r w:rsidRPr="00FD5C31">
        <w:rPr>
          <w:rStyle w:val="FootnoteReference"/>
          <w:rFonts w:cs="Times New Roman"/>
          <w:szCs w:val="22"/>
        </w:rPr>
        <w:footnoteRef/>
      </w:r>
      <w:r w:rsidRPr="00FD5C31">
        <w:rPr>
          <w:rFonts w:cs="Times New Roman"/>
          <w:szCs w:val="22"/>
        </w:rPr>
        <w:t xml:space="preserve"> </w:t>
      </w:r>
      <w:hyperlink r:id="rId341" w:history="1">
        <w:r w:rsidRPr="006B3909">
          <w:rPr>
            <w:rStyle w:val="Hyperlink"/>
            <w:rFonts w:cs="Times New Roman"/>
            <w:i/>
            <w:szCs w:val="22"/>
          </w:rPr>
          <w:t>Declaration of Holly Felder Etlin in Support of the Debtors’ Motion for Order Pursuant to 11 U.S.C. § 1121(d) Extending Their Exclusive Periods for Filing and Soliciting Acceptances of a Chapter 11 Plan</w:t>
        </w:r>
        <w:r w:rsidRPr="006B3909">
          <w:rPr>
            <w:rStyle w:val="Hyperlink"/>
            <w:rFonts w:cs="Times New Roman"/>
            <w:szCs w:val="22"/>
          </w:rPr>
          <w:t>.</w:t>
        </w:r>
      </w:hyperlink>
      <w:r w:rsidRPr="00FD5C31">
        <w:rPr>
          <w:rFonts w:cs="Times New Roman"/>
          <w:szCs w:val="22"/>
        </w:rPr>
        <w:t xml:space="preserve"> </w:t>
      </w:r>
    </w:p>
    <w:p w14:paraId="3735DD0C" w14:textId="77777777" w:rsidR="007F68AA" w:rsidRPr="00FD5C31" w:rsidRDefault="007F68AA" w:rsidP="00EF5BF3">
      <w:pPr>
        <w:pStyle w:val="FootnoteText"/>
        <w:rPr>
          <w:rFonts w:cs="Times New Roman"/>
          <w:szCs w:val="22"/>
        </w:rPr>
      </w:pPr>
    </w:p>
  </w:footnote>
  <w:footnote w:id="311">
    <w:p w14:paraId="286DE65C" w14:textId="1FA07517" w:rsidR="007F68AA" w:rsidRPr="00FD5C31" w:rsidRDefault="007F68AA" w:rsidP="00EF5BF3">
      <w:pPr>
        <w:pStyle w:val="FootnoteText"/>
        <w:rPr>
          <w:rFonts w:cs="Times New Roman"/>
          <w:szCs w:val="22"/>
        </w:rPr>
      </w:pPr>
      <w:r w:rsidRPr="00FD5C31">
        <w:rPr>
          <w:rStyle w:val="FootnoteReference"/>
          <w:rFonts w:cs="Times New Roman"/>
          <w:szCs w:val="22"/>
        </w:rPr>
        <w:footnoteRef/>
      </w:r>
      <w:r w:rsidRPr="00FD5C31">
        <w:rPr>
          <w:rFonts w:cs="Times New Roman"/>
          <w:szCs w:val="22"/>
        </w:rPr>
        <w:t xml:space="preserve"> </w:t>
      </w:r>
      <w:hyperlink r:id="rId342"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r w:rsidRPr="00FD5C31">
        <w:rPr>
          <w:rFonts w:cs="Times New Roman"/>
          <w:szCs w:val="22"/>
        </w:rPr>
        <w:t xml:space="preserve"> </w:t>
      </w:r>
    </w:p>
    <w:p w14:paraId="1B2B1876" w14:textId="77777777" w:rsidR="007F68AA" w:rsidRPr="00FD5C31" w:rsidRDefault="007F68AA" w:rsidP="00EF5BF3">
      <w:pPr>
        <w:pStyle w:val="FootnoteText"/>
        <w:rPr>
          <w:rFonts w:cs="Times New Roman"/>
          <w:szCs w:val="22"/>
        </w:rPr>
      </w:pPr>
    </w:p>
  </w:footnote>
  <w:footnote w:id="312">
    <w:p w14:paraId="5F5633D1" w14:textId="6E6BCDF3" w:rsidR="007F68AA" w:rsidRPr="00FD5C31" w:rsidRDefault="007F68AA" w:rsidP="00EF5BF3">
      <w:pPr>
        <w:pStyle w:val="FootnoteText"/>
        <w:rPr>
          <w:rFonts w:cs="Times New Roman"/>
          <w:szCs w:val="22"/>
        </w:rPr>
      </w:pPr>
      <w:r w:rsidRPr="00FD5C31">
        <w:rPr>
          <w:rStyle w:val="FootnoteReference"/>
          <w:rFonts w:cs="Times New Roman"/>
          <w:szCs w:val="22"/>
        </w:rPr>
        <w:footnoteRef/>
      </w:r>
      <w:r w:rsidRPr="00FD5C31">
        <w:rPr>
          <w:rFonts w:cs="Times New Roman"/>
          <w:szCs w:val="22"/>
        </w:rPr>
        <w:t xml:space="preserve"> </w:t>
      </w:r>
      <w:hyperlink r:id="rId343"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p>
    <w:p w14:paraId="090EC7AC" w14:textId="77777777" w:rsidR="007F68AA" w:rsidRPr="00FD5C31" w:rsidRDefault="007F68AA" w:rsidP="00EF5BF3">
      <w:pPr>
        <w:pStyle w:val="FootnoteText"/>
        <w:rPr>
          <w:rFonts w:cs="Times New Roman"/>
          <w:szCs w:val="22"/>
        </w:rPr>
      </w:pPr>
    </w:p>
  </w:footnote>
  <w:footnote w:id="313">
    <w:p w14:paraId="170ED6CC" w14:textId="2C6BF9A7" w:rsidR="007F68AA" w:rsidRPr="00FD5C31" w:rsidRDefault="007F68AA" w:rsidP="00EF5BF3">
      <w:pPr>
        <w:pStyle w:val="FootnoteText"/>
        <w:rPr>
          <w:rFonts w:cs="Times New Roman"/>
          <w:szCs w:val="22"/>
        </w:rPr>
      </w:pPr>
      <w:r w:rsidRPr="00FD5C31">
        <w:rPr>
          <w:rStyle w:val="FootnoteReference"/>
          <w:rFonts w:cs="Times New Roman"/>
          <w:szCs w:val="22"/>
        </w:rPr>
        <w:footnoteRef/>
      </w:r>
      <w:r>
        <w:rPr>
          <w:rFonts w:cs="Times New Roman"/>
          <w:szCs w:val="22"/>
        </w:rPr>
        <w:t xml:space="preserve"> </w:t>
      </w:r>
      <w:hyperlink r:id="rId344"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r w:rsidRPr="00FD5C31">
        <w:rPr>
          <w:rFonts w:cs="Times New Roman"/>
          <w:szCs w:val="22"/>
        </w:rPr>
        <w:t xml:space="preserve">; </w:t>
      </w:r>
      <w:hyperlink r:id="rId345" w:history="1">
        <w:r w:rsidRPr="006B3909">
          <w:rPr>
            <w:rStyle w:val="Hyperlink"/>
            <w:rFonts w:cs="Times New Roman"/>
            <w:szCs w:val="22"/>
          </w:rPr>
          <w:t xml:space="preserve">Mike Spector and Jeffrey A. Trachtenberg, </w:t>
        </w:r>
        <w:r w:rsidRPr="006B3909">
          <w:rPr>
            <w:rStyle w:val="Hyperlink"/>
            <w:rFonts w:cs="Times New Roman"/>
            <w:i/>
            <w:szCs w:val="22"/>
          </w:rPr>
          <w:t>Borders in talk with Najafi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8, 2011.</w:t>
        </w:r>
      </w:hyperlink>
      <w:r w:rsidRPr="00FD5C31">
        <w:rPr>
          <w:rFonts w:cs="Times New Roman"/>
          <w:szCs w:val="22"/>
        </w:rPr>
        <w:t xml:space="preserve"> </w:t>
      </w:r>
    </w:p>
    <w:p w14:paraId="2F530443" w14:textId="77777777" w:rsidR="007F68AA" w:rsidRPr="00FD5C31" w:rsidRDefault="007F68AA" w:rsidP="00EF5BF3">
      <w:pPr>
        <w:pStyle w:val="FootnoteText"/>
        <w:rPr>
          <w:rFonts w:cs="Times New Roman"/>
          <w:szCs w:val="22"/>
        </w:rPr>
      </w:pPr>
    </w:p>
  </w:footnote>
  <w:footnote w:id="314">
    <w:p w14:paraId="1ED74201" w14:textId="71689FD1" w:rsidR="007F68AA" w:rsidRDefault="007F68AA" w:rsidP="00EF5BF3">
      <w:pPr>
        <w:pStyle w:val="FootnoteText"/>
        <w:rPr>
          <w:szCs w:val="22"/>
        </w:rPr>
      </w:pPr>
      <w:r w:rsidRPr="00FD5C31">
        <w:rPr>
          <w:rStyle w:val="FootnoteReference"/>
          <w:szCs w:val="22"/>
        </w:rPr>
        <w:footnoteRef/>
      </w:r>
      <w:r w:rsidRPr="00FD5C31">
        <w:rPr>
          <w:szCs w:val="22"/>
        </w:rPr>
        <w:t xml:space="preserve"> </w:t>
      </w:r>
      <w:r w:rsidRPr="00044507">
        <w:rPr>
          <w:rFonts w:cs="Times New Roman"/>
          <w:szCs w:val="22"/>
        </w:rPr>
        <w:t>For example, Gore Group was apparently in talks with Hewlett Packard to showcase H.P.’s new e-reader in its stores, which it would offer to its customers with e-book promotions.</w:t>
      </w:r>
      <w:r w:rsidRPr="00FD5C31">
        <w:rPr>
          <w:rFonts w:cs="Times New Roman"/>
          <w:szCs w:val="22"/>
        </w:rPr>
        <w:t xml:space="preserve"> </w:t>
      </w:r>
      <w:hyperlink r:id="rId346" w:history="1">
        <w:r w:rsidRPr="00E05992">
          <w:rPr>
            <w:rStyle w:val="Hyperlink"/>
            <w:szCs w:val="22"/>
          </w:rPr>
          <w:t xml:space="preserve"> Mike Spector and Jeffrey A. Trachtenberg, Immigrant Moguls Compete to Write Future of Borders, </w:t>
        </w:r>
        <w:r w:rsidRPr="00E05992">
          <w:rPr>
            <w:rStyle w:val="Hyperlink"/>
            <w:smallCaps/>
            <w:szCs w:val="22"/>
          </w:rPr>
          <w:t>The Wall Street</w:t>
        </w:r>
        <w:r w:rsidRPr="00E05992">
          <w:rPr>
            <w:rStyle w:val="Hyperlink"/>
            <w:szCs w:val="22"/>
          </w:rPr>
          <w:t xml:space="preserve"> </w:t>
        </w:r>
        <w:r w:rsidRPr="00E05992">
          <w:rPr>
            <w:rStyle w:val="Hyperlink"/>
            <w:smallCaps/>
            <w:szCs w:val="22"/>
          </w:rPr>
          <w:t>Journal</w:t>
        </w:r>
        <w:r w:rsidRPr="00E05992">
          <w:rPr>
            <w:rStyle w:val="Hyperlink"/>
            <w:szCs w:val="22"/>
          </w:rPr>
          <w:t>, June 21, 2011.</w:t>
        </w:r>
      </w:hyperlink>
    </w:p>
    <w:p w14:paraId="430BD4AA" w14:textId="77777777" w:rsidR="007F68AA" w:rsidRPr="00FD5C31" w:rsidRDefault="007F68AA" w:rsidP="00EF5BF3">
      <w:pPr>
        <w:pStyle w:val="FootnoteText"/>
        <w:rPr>
          <w:szCs w:val="22"/>
        </w:rPr>
      </w:pPr>
    </w:p>
  </w:footnote>
  <w:footnote w:id="315">
    <w:p w14:paraId="37EA4F5B" w14:textId="74BA88F2" w:rsidR="007F68AA" w:rsidRDefault="007F68AA" w:rsidP="00EF5BF3">
      <w:pPr>
        <w:pStyle w:val="FootnoteText"/>
        <w:rPr>
          <w:rFonts w:cs="Times New Roman"/>
          <w:szCs w:val="22"/>
        </w:rPr>
      </w:pPr>
      <w:r w:rsidRPr="00FD5C31">
        <w:rPr>
          <w:rStyle w:val="FootnoteReference"/>
          <w:szCs w:val="22"/>
        </w:rPr>
        <w:footnoteRef/>
      </w:r>
      <w:r w:rsidRPr="00FD5C31">
        <w:rPr>
          <w:szCs w:val="22"/>
        </w:rPr>
        <w:t xml:space="preserve"> </w:t>
      </w:r>
      <w:hyperlink r:id="rId347" w:history="1">
        <w:r w:rsidRPr="006B3909">
          <w:rPr>
            <w:rStyle w:val="Hyperlink"/>
            <w:rFonts w:cs="Times New Roman"/>
            <w:szCs w:val="22"/>
          </w:rPr>
          <w:t xml:space="preserve">Mike Spector and Jeffrey A. Trachtenberg, </w:t>
        </w:r>
        <w:r w:rsidRPr="006B3909">
          <w:rPr>
            <w:rStyle w:val="Hyperlink"/>
            <w:rFonts w:cs="Times New Roman"/>
            <w:i/>
            <w:szCs w:val="22"/>
          </w:rPr>
          <w:t>Borders in talk with Najafi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8, 2011.</w:t>
        </w:r>
      </w:hyperlink>
    </w:p>
    <w:p w14:paraId="32F3287B" w14:textId="77777777" w:rsidR="007F68AA" w:rsidRPr="00FD5C31" w:rsidRDefault="007F68AA" w:rsidP="00EF5BF3">
      <w:pPr>
        <w:pStyle w:val="FootnoteText"/>
        <w:rPr>
          <w:szCs w:val="22"/>
        </w:rPr>
      </w:pPr>
    </w:p>
  </w:footnote>
  <w:footnote w:id="316">
    <w:p w14:paraId="3564C908" w14:textId="577C7E79" w:rsidR="007F68AA" w:rsidRPr="00CF7263" w:rsidRDefault="007F68AA" w:rsidP="00EF5BF3">
      <w:pPr>
        <w:pStyle w:val="FootnoteText"/>
        <w:rPr>
          <w:rFonts w:cs="Times New Roman"/>
          <w:szCs w:val="22"/>
        </w:rPr>
      </w:pPr>
      <w:r w:rsidRPr="00FD5C31">
        <w:rPr>
          <w:rStyle w:val="FootnoteReference"/>
          <w:szCs w:val="22"/>
        </w:rPr>
        <w:footnoteRef/>
      </w:r>
      <w:r w:rsidRPr="00FD5C31">
        <w:rPr>
          <w:szCs w:val="22"/>
        </w:rPr>
        <w:t xml:space="preserve"> </w:t>
      </w:r>
      <w:hyperlink r:id="rId348" w:history="1">
        <w:r w:rsidRPr="006B3909">
          <w:rPr>
            <w:rStyle w:val="Hyperlink"/>
            <w:rFonts w:cs="Times New Roman"/>
            <w:szCs w:val="22"/>
          </w:rPr>
          <w:t xml:space="preserve">Mike Spector and Jeffrey A. Trachtenberg, </w:t>
        </w:r>
        <w:r w:rsidRPr="006B3909">
          <w:rPr>
            <w:rStyle w:val="Hyperlink"/>
            <w:rFonts w:cs="Times New Roman"/>
            <w:i/>
            <w:szCs w:val="22"/>
          </w:rPr>
          <w:t>Borders in talk with Najafi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8, 2011</w:t>
        </w:r>
      </w:hyperlink>
      <w:r>
        <w:rPr>
          <w:rFonts w:cs="Times New Roman"/>
          <w:szCs w:val="22"/>
        </w:rPr>
        <w:t xml:space="preserve">; </w:t>
      </w:r>
      <w:hyperlink r:id="rId349" w:history="1">
        <w:r w:rsidRPr="00044507">
          <w:rPr>
            <w:rStyle w:val="Hyperlink"/>
            <w:rFonts w:cs="Times New Roman"/>
            <w:szCs w:val="22"/>
          </w:rPr>
          <w:t xml:space="preserve">Dennis Burman et al., </w:t>
        </w:r>
        <w:r w:rsidRPr="00044507">
          <w:rPr>
            <w:rStyle w:val="Hyperlink"/>
            <w:rFonts w:cs="Times New Roman"/>
            <w:i/>
            <w:szCs w:val="22"/>
          </w:rPr>
          <w:t xml:space="preserve">Opening Bidder Picked for Borders Auction, </w:t>
        </w:r>
        <w:r w:rsidRPr="00044507">
          <w:rPr>
            <w:rStyle w:val="Hyperlink"/>
            <w:rFonts w:cs="Times New Roman"/>
            <w:smallCaps/>
            <w:szCs w:val="22"/>
          </w:rPr>
          <w:t>The Wall Street Journal</w:t>
        </w:r>
        <w:r w:rsidRPr="00044507">
          <w:rPr>
            <w:rStyle w:val="Hyperlink"/>
            <w:rFonts w:cs="Times New Roman"/>
            <w:szCs w:val="22"/>
          </w:rPr>
          <w:t>, July 1, 2011</w:t>
        </w:r>
      </w:hyperlink>
      <w:r>
        <w:rPr>
          <w:rFonts w:cs="Times New Roman"/>
          <w:szCs w:val="22"/>
        </w:rPr>
        <w:t>.</w:t>
      </w:r>
    </w:p>
    <w:p w14:paraId="76810348" w14:textId="77777777" w:rsidR="007F68AA" w:rsidRPr="00FD5C31" w:rsidRDefault="007F68AA" w:rsidP="00EF5BF3">
      <w:pPr>
        <w:pStyle w:val="FootnoteText"/>
        <w:rPr>
          <w:szCs w:val="22"/>
        </w:rPr>
      </w:pPr>
    </w:p>
  </w:footnote>
  <w:footnote w:id="317">
    <w:p w14:paraId="4E67D705" w14:textId="7A59C8DA" w:rsidR="007F68AA" w:rsidRDefault="007F68AA" w:rsidP="00EF5BF3">
      <w:pPr>
        <w:pStyle w:val="FootnoteText"/>
        <w:rPr>
          <w:rFonts w:cs="Times New Roman"/>
          <w:szCs w:val="22"/>
        </w:rPr>
      </w:pPr>
      <w:r w:rsidRPr="00FD5C31">
        <w:rPr>
          <w:rStyle w:val="FootnoteReference"/>
          <w:szCs w:val="22"/>
        </w:rPr>
        <w:footnoteRef/>
      </w:r>
      <w:r w:rsidRPr="00FD5C31">
        <w:rPr>
          <w:szCs w:val="22"/>
        </w:rPr>
        <w:t xml:space="preserve"> </w:t>
      </w:r>
      <w:hyperlink r:id="rId350" w:history="1">
        <w:r w:rsidRPr="006B3909">
          <w:rPr>
            <w:rStyle w:val="Hyperlink"/>
            <w:rFonts w:cs="Times New Roman"/>
            <w:szCs w:val="22"/>
          </w:rPr>
          <w:t xml:space="preserve">Mike Spector and Jeffrey A. Trachtenberg, </w:t>
        </w:r>
        <w:r w:rsidRPr="006B3909">
          <w:rPr>
            <w:rStyle w:val="Hyperlink"/>
            <w:rFonts w:cs="Times New Roman"/>
            <w:i/>
            <w:szCs w:val="22"/>
          </w:rPr>
          <w:t>Bidder Emerges for Borders Bookstores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2, 2011.</w:t>
        </w:r>
      </w:hyperlink>
      <w:r w:rsidRPr="00FD5C31">
        <w:rPr>
          <w:rFonts w:cs="Times New Roman"/>
          <w:szCs w:val="22"/>
        </w:rPr>
        <w:t xml:space="preserve">; </w:t>
      </w:r>
      <w:hyperlink r:id="rId351" w:history="1">
        <w:r w:rsidRPr="006B3909">
          <w:rPr>
            <w:rStyle w:val="Hyperlink"/>
            <w:rFonts w:cs="Times New Roman"/>
            <w:szCs w:val="22"/>
          </w:rPr>
          <w:t xml:space="preserve">Mike Spector and Jeffrey A. Trachtenberg, </w:t>
        </w:r>
        <w:r w:rsidRPr="006B3909">
          <w:rPr>
            <w:rStyle w:val="Hyperlink"/>
            <w:rFonts w:cs="Times New Roman"/>
            <w:i/>
            <w:szCs w:val="22"/>
          </w:rPr>
          <w:t>Borders in talk with Najafi Cos.</w:t>
        </w:r>
        <w:r w:rsidRPr="006B3909">
          <w:rPr>
            <w:rStyle w:val="Hyperlink"/>
            <w:rFonts w:cs="Times New Roman"/>
            <w:szCs w:val="22"/>
          </w:rPr>
          <w:t xml:space="preserve">, </w:t>
        </w:r>
        <w:r w:rsidRPr="006B3909">
          <w:rPr>
            <w:rStyle w:val="Hyperlink"/>
            <w:rFonts w:cs="Times New Roman"/>
            <w:smallCaps/>
            <w:szCs w:val="22"/>
          </w:rPr>
          <w:t>The Wall Street Journal</w:t>
        </w:r>
        <w:r w:rsidRPr="006B3909">
          <w:rPr>
            <w:rStyle w:val="Hyperlink"/>
            <w:rFonts w:cs="Times New Roman"/>
            <w:szCs w:val="22"/>
          </w:rPr>
          <w:t>, June 8, 2011.</w:t>
        </w:r>
      </w:hyperlink>
      <w:r w:rsidRPr="00FD5C31">
        <w:rPr>
          <w:rFonts w:cs="Times New Roman"/>
          <w:szCs w:val="22"/>
        </w:rPr>
        <w:t xml:space="preserve"> </w:t>
      </w:r>
    </w:p>
    <w:p w14:paraId="00B0AA05" w14:textId="77777777" w:rsidR="007F68AA" w:rsidRPr="00FD5C31" w:rsidRDefault="007F68AA" w:rsidP="00EF5BF3">
      <w:pPr>
        <w:pStyle w:val="FootnoteText"/>
        <w:rPr>
          <w:szCs w:val="22"/>
        </w:rPr>
      </w:pPr>
    </w:p>
  </w:footnote>
  <w:footnote w:id="318">
    <w:p w14:paraId="14773512" w14:textId="6D80FEEC" w:rsidR="007F68AA" w:rsidRPr="00FD5C31" w:rsidRDefault="007F68AA" w:rsidP="00EF5BF3">
      <w:pPr>
        <w:pStyle w:val="FootnoteText"/>
        <w:rPr>
          <w:i/>
          <w:szCs w:val="22"/>
        </w:rPr>
      </w:pPr>
      <w:r w:rsidRPr="00FD5C31">
        <w:rPr>
          <w:rStyle w:val="FootnoteReference"/>
          <w:szCs w:val="22"/>
        </w:rPr>
        <w:footnoteRef/>
      </w:r>
      <w:r w:rsidRPr="00FD5C31">
        <w:rPr>
          <w:szCs w:val="22"/>
        </w:rPr>
        <w:t xml:space="preserve"> </w:t>
      </w:r>
      <w:hyperlink r:id="rId352" w:history="1">
        <w:r w:rsidRPr="00044507">
          <w:rPr>
            <w:rStyle w:val="Hyperlink"/>
            <w:i/>
            <w:szCs w:val="22"/>
          </w:rPr>
          <w:t>Motion to Approve/Debtors' Motion for an Order Pursuant to 11 U.S.C. §§ 105, 361, 362, 363, 364, and 507 Authorizing Debtors to Enter Into Second Amendment to Debtor in Possession Credit Agreement</w:t>
        </w:r>
      </w:hyperlink>
      <w:r>
        <w:rPr>
          <w:szCs w:val="22"/>
        </w:rPr>
        <w:t xml:space="preserve">.  </w:t>
      </w:r>
      <w:r w:rsidRPr="00FD5C31">
        <w:rPr>
          <w:szCs w:val="22"/>
        </w:rPr>
        <w:t xml:space="preserve">Section 365 of the Bankruptcy Code gives debtors the option to assume or reject unexpired leases, with Court approval, under certain conditions.  Borders was not able to assume any of its leases, however, because certain creditors made clear that they would oppose any motion to assume any of the leases unless Borders Group were to be sold as a going concern or a plan of reorganization was confirmed.  It was, however, able to obtain in most cases landlord consent to extend the deadline pursuant to section 365(d)(4)(B) of the Bankruptcy Code.  </w:t>
      </w:r>
      <w:hyperlink r:id="rId353" w:history="1">
        <w:r w:rsidRPr="00281F33">
          <w:rPr>
            <w:rStyle w:val="Hyperlink"/>
            <w:i/>
            <w:szCs w:val="22"/>
          </w:rPr>
          <w:t>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w:t>
        </w:r>
      </w:hyperlink>
      <w:r>
        <w:rPr>
          <w:i/>
          <w:szCs w:val="22"/>
        </w:rPr>
        <w:t>.</w:t>
      </w:r>
    </w:p>
    <w:p w14:paraId="3C3BB04F" w14:textId="77777777" w:rsidR="007F68AA" w:rsidRPr="00FD5C31" w:rsidRDefault="007F68AA" w:rsidP="00EF5BF3">
      <w:pPr>
        <w:pStyle w:val="FootnoteText"/>
        <w:rPr>
          <w:szCs w:val="22"/>
        </w:rPr>
      </w:pPr>
    </w:p>
  </w:footnote>
  <w:footnote w:id="319">
    <w:p w14:paraId="58E79197" w14:textId="5FCE71D6" w:rsidR="007F68AA" w:rsidRPr="00FD5C31" w:rsidRDefault="007F68AA" w:rsidP="00EF5BF3">
      <w:pPr>
        <w:pStyle w:val="FootnoteText"/>
        <w:rPr>
          <w:szCs w:val="22"/>
        </w:rPr>
      </w:pPr>
      <w:r w:rsidRPr="00FD5C31">
        <w:rPr>
          <w:rStyle w:val="FootnoteReference"/>
          <w:szCs w:val="22"/>
        </w:rPr>
        <w:footnoteRef/>
      </w:r>
      <w:r w:rsidRPr="00FD5C31">
        <w:rPr>
          <w:szCs w:val="22"/>
        </w:rPr>
        <w:t xml:space="preserve"> </w:t>
      </w:r>
      <w:hyperlink r:id="rId354" w:history="1">
        <w:r w:rsidRPr="00281F33">
          <w:rPr>
            <w:rStyle w:val="Hyperlink"/>
            <w:i/>
            <w:szCs w:val="22"/>
          </w:rPr>
          <w:t>Motion to Approve/Debtors' Motion for an Order Pursuant to 11 U.S.C. §§ 105, 361, 362, 363, 364, and 507 Authorizing Debtors to Enter Into Second Amendment to Debtor in Possession Credit Agreement</w:t>
        </w:r>
      </w:hyperlink>
      <w:r>
        <w:rPr>
          <w:szCs w:val="22"/>
        </w:rPr>
        <w:t>.</w:t>
      </w:r>
    </w:p>
    <w:p w14:paraId="46C92991" w14:textId="77777777" w:rsidR="007F68AA" w:rsidRPr="00FD5C31" w:rsidRDefault="007F68AA" w:rsidP="00EF5BF3">
      <w:pPr>
        <w:pStyle w:val="FootnoteText"/>
        <w:rPr>
          <w:szCs w:val="22"/>
        </w:rPr>
      </w:pPr>
    </w:p>
  </w:footnote>
  <w:footnote w:id="320">
    <w:p w14:paraId="2E4C861B" w14:textId="1664631B" w:rsidR="007F68AA" w:rsidRPr="00281F33" w:rsidRDefault="007F68AA" w:rsidP="00EF5BF3">
      <w:pPr>
        <w:pStyle w:val="FootnoteText"/>
        <w:rPr>
          <w:szCs w:val="22"/>
        </w:rPr>
      </w:pPr>
      <w:r w:rsidRPr="00FD5C31">
        <w:rPr>
          <w:rStyle w:val="FootnoteReference"/>
          <w:szCs w:val="22"/>
        </w:rPr>
        <w:footnoteRef/>
      </w:r>
      <w:r w:rsidRPr="00FD5C31">
        <w:rPr>
          <w:szCs w:val="22"/>
        </w:rPr>
        <w:t xml:space="preserve"> </w:t>
      </w:r>
      <w:hyperlink r:id="rId355" w:history="1">
        <w:r w:rsidRPr="00281F33">
          <w:rPr>
            <w:rStyle w:val="Hyperlink"/>
            <w:i/>
            <w:szCs w:val="22"/>
          </w:rPr>
          <w:t xml:space="preserve">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 </w:t>
        </w:r>
        <w:r w:rsidRPr="00281F33">
          <w:rPr>
            <w:rStyle w:val="Hyperlink"/>
            <w:szCs w:val="22"/>
          </w:rPr>
          <w:t>Docket No. 999.</w:t>
        </w:r>
      </w:hyperlink>
    </w:p>
    <w:p w14:paraId="48C178E6" w14:textId="77777777" w:rsidR="007F68AA" w:rsidRPr="00FD5C31" w:rsidRDefault="007F68AA" w:rsidP="00EF5BF3">
      <w:pPr>
        <w:pStyle w:val="FootnoteText"/>
        <w:rPr>
          <w:i/>
          <w:szCs w:val="22"/>
        </w:rPr>
      </w:pPr>
    </w:p>
  </w:footnote>
  <w:footnote w:id="321">
    <w:p w14:paraId="4147E725" w14:textId="7DB1A632" w:rsidR="007F68AA" w:rsidRPr="00FD5C31" w:rsidRDefault="007F68AA" w:rsidP="00EF5BF3">
      <w:pPr>
        <w:pStyle w:val="FootnoteText"/>
        <w:rPr>
          <w:szCs w:val="22"/>
        </w:rPr>
      </w:pPr>
      <w:r w:rsidRPr="00FD5C31">
        <w:rPr>
          <w:rStyle w:val="FootnoteReference"/>
          <w:szCs w:val="22"/>
        </w:rPr>
        <w:footnoteRef/>
      </w:r>
      <w:r w:rsidRPr="00FD5C31">
        <w:rPr>
          <w:szCs w:val="22"/>
        </w:rPr>
        <w:t xml:space="preserve"> In the motion, Borders made it painfully clear that it did not want the motion to be granted, stating that “[t]he Debtors believe . . . that the stores to be liquidated pursuant to this Motion should not be liquidated under these circumstances . . . [t]his leaves the Debtors with a Hobson’s choice: the Debtors can proceed with store closing</w:t>
      </w:r>
      <w:r>
        <w:rPr>
          <w:szCs w:val="22"/>
        </w:rPr>
        <w:t xml:space="preserve"> </w:t>
      </w:r>
      <w:r w:rsidRPr="00FD5C31">
        <w:rPr>
          <w:szCs w:val="22"/>
        </w:rPr>
        <w:t xml:space="preserve">sales at these stores under these unfortunate circumstances or, if they refuse to do so, risk being placed into default by DIP lenders.”  </w:t>
      </w:r>
      <w:hyperlink r:id="rId356" w:history="1">
        <w:r w:rsidRPr="00281F33">
          <w:rPr>
            <w:rStyle w:val="Hyperlink"/>
            <w:i/>
            <w:szCs w:val="22"/>
          </w:rPr>
          <w:t xml:space="preserve">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 </w:t>
        </w:r>
        <w:r w:rsidRPr="00281F33">
          <w:rPr>
            <w:rStyle w:val="Hyperlink"/>
            <w:szCs w:val="22"/>
          </w:rPr>
          <w:t>Docket No. 999.</w:t>
        </w:r>
      </w:hyperlink>
    </w:p>
    <w:p w14:paraId="7E7B5D3D" w14:textId="77777777" w:rsidR="007F68AA" w:rsidRPr="00FD5C31" w:rsidRDefault="007F68AA" w:rsidP="00EF5BF3">
      <w:pPr>
        <w:pStyle w:val="FootnoteText"/>
        <w:rPr>
          <w:szCs w:val="22"/>
        </w:rPr>
      </w:pPr>
    </w:p>
  </w:footnote>
  <w:footnote w:id="322">
    <w:p w14:paraId="5DB4F574" w14:textId="2AD1CBC9" w:rsidR="007F68AA" w:rsidRPr="00281F33" w:rsidRDefault="007F68AA" w:rsidP="00EF5BF3">
      <w:pPr>
        <w:pStyle w:val="FootnoteText"/>
        <w:rPr>
          <w:szCs w:val="22"/>
        </w:rPr>
      </w:pPr>
      <w:r>
        <w:rPr>
          <w:rStyle w:val="FootnoteReference"/>
        </w:rPr>
        <w:footnoteRef/>
      </w:r>
      <w:r>
        <w:t xml:space="preserve"> </w:t>
      </w:r>
      <w:hyperlink r:id="rId357" w:history="1">
        <w:r w:rsidRPr="00281F33">
          <w:rPr>
            <w:rStyle w:val="Hyperlink"/>
            <w:i/>
            <w:szCs w:val="22"/>
          </w:rPr>
          <w:t xml:space="preserve">Motion to Authorize/Debtors' Motion for Entry of Order (I) Authorizing the Debtors to Sell Certain Assets Through Store Closing Sales, (II) Approving Bidding Procedures to Select Liquidating Agent to Conduct Store Closing Sales, (III) Authorizing Debtors to Abandon Unsold Property, (IV) Waiving Compliance with Contractual Store Closing Sale Restrictions, (V) Exempting Laws Restricting Store Closing Sales and (VI) Granting Related Relief, </w:t>
        </w:r>
        <w:r w:rsidRPr="00281F33">
          <w:rPr>
            <w:rStyle w:val="Hyperlink"/>
            <w:szCs w:val="22"/>
          </w:rPr>
          <w:t>Docket No. 999.</w:t>
        </w:r>
      </w:hyperlink>
    </w:p>
    <w:p w14:paraId="02394C92" w14:textId="77777777" w:rsidR="007F68AA" w:rsidRPr="004F68CB" w:rsidRDefault="007F68AA" w:rsidP="00EF5BF3">
      <w:pPr>
        <w:pStyle w:val="FootnoteText"/>
      </w:pPr>
    </w:p>
  </w:footnote>
  <w:footnote w:id="323">
    <w:p w14:paraId="6B3B1FF4" w14:textId="4C7CDAC8" w:rsidR="007F68AA" w:rsidRPr="000B06AA" w:rsidRDefault="007F68AA" w:rsidP="00EF5BF3">
      <w:pPr>
        <w:pStyle w:val="FootnoteText"/>
        <w:rPr>
          <w:rFonts w:cs="Times New Roman"/>
          <w:szCs w:val="22"/>
        </w:rPr>
      </w:pPr>
      <w:r w:rsidRPr="000B06AA">
        <w:rPr>
          <w:rStyle w:val="FootnoteReference"/>
          <w:rFonts w:cs="Times New Roman"/>
          <w:szCs w:val="22"/>
        </w:rPr>
        <w:footnoteRef/>
      </w:r>
      <w:r w:rsidRPr="000B06AA">
        <w:rPr>
          <w:rFonts w:cs="Times New Roman"/>
          <w:szCs w:val="22"/>
        </w:rPr>
        <w:t xml:space="preserve"> </w:t>
      </w:r>
      <w:hyperlink r:id="rId358" w:history="1">
        <w:r w:rsidRPr="00281F33">
          <w:rPr>
            <w:rStyle w:val="Hyperlink"/>
            <w:rFonts w:cs="Times New Roman"/>
            <w:i/>
            <w:szCs w:val="22"/>
          </w:rPr>
          <w:t>Declaration of Holly Felder Etlin in Support of Debtors’ Motion Pursuant to 11 U.S.C. §§ 05, 361, 362, 363, 364 and 507 for an Order Authorizing Debtors to Enter into Second Amendment to Debtor-in-Possession Credit Agreement</w:t>
        </w:r>
        <w:r w:rsidRPr="00281F33">
          <w:rPr>
            <w:rStyle w:val="Hyperlink"/>
            <w:rFonts w:cs="Times New Roman"/>
            <w:szCs w:val="22"/>
          </w:rPr>
          <w:t>, Docket No. 1077</w:t>
        </w:r>
      </w:hyperlink>
      <w:r>
        <w:rPr>
          <w:rFonts w:cs="Times New Roman"/>
          <w:szCs w:val="22"/>
        </w:rPr>
        <w:t xml:space="preserve">. </w:t>
      </w:r>
    </w:p>
    <w:p w14:paraId="5645C635" w14:textId="77777777" w:rsidR="007F68AA" w:rsidRPr="000B06AA" w:rsidRDefault="007F68AA" w:rsidP="00EF5BF3">
      <w:pPr>
        <w:pStyle w:val="FootnoteText"/>
        <w:rPr>
          <w:rFonts w:cs="Times New Roman"/>
          <w:i/>
          <w:szCs w:val="22"/>
        </w:rPr>
      </w:pPr>
    </w:p>
  </w:footnote>
  <w:footnote w:id="324">
    <w:p w14:paraId="4DD1C5AE" w14:textId="35D06DF0" w:rsidR="007F68AA" w:rsidRPr="000B06AA" w:rsidRDefault="00B53F3F" w:rsidP="00EF5BF3">
      <w:pPr>
        <w:pStyle w:val="FootnoteText"/>
        <w:rPr>
          <w:rFonts w:cs="Times New Roman"/>
          <w:szCs w:val="22"/>
        </w:rPr>
      </w:pPr>
      <w:hyperlink r:id="rId359" w:history="1">
        <w:r w:rsidR="007F68AA" w:rsidRPr="00281F33">
          <w:rPr>
            <w:rStyle w:val="Hyperlink"/>
            <w:rFonts w:cs="Times New Roman"/>
            <w:szCs w:val="22"/>
            <w:vertAlign w:val="superscript"/>
          </w:rPr>
          <w:footnoteRef/>
        </w:r>
        <w:r w:rsidR="007F68AA" w:rsidRPr="00281F33">
          <w:rPr>
            <w:rStyle w:val="Hyperlink"/>
            <w:rFonts w:cs="Times New Roman"/>
            <w:szCs w:val="22"/>
          </w:rPr>
          <w:t xml:space="preserve"> </w:t>
        </w:r>
        <w:r w:rsidR="007F68AA" w:rsidRPr="00281F33">
          <w:rPr>
            <w:rStyle w:val="Hyperlink"/>
            <w:rFonts w:cs="Times New Roman"/>
            <w:i/>
            <w:szCs w:val="22"/>
          </w:rPr>
          <w:t>Transcript regarding Hearing Held on 06/22/2011, 11:09 AM RE: Motion for an Order Pursuant to 11 U.S.C. 105, 361, 362, 363, 364, and 507 authorizing Debtors to Enter Into Second Amendment to Debtor in Possession Credit Agreement</w:t>
        </w:r>
        <w:r w:rsidR="007F68AA" w:rsidRPr="00281F33">
          <w:rPr>
            <w:rStyle w:val="Hyperlink"/>
            <w:rFonts w:cs="Times New Roman"/>
            <w:szCs w:val="22"/>
          </w:rPr>
          <w:t>, Docket No. 1148, 7:1-2.</w:t>
        </w:r>
      </w:hyperlink>
      <w:r w:rsidR="007F68AA">
        <w:rPr>
          <w:rFonts w:cs="Times New Roman"/>
          <w:szCs w:val="22"/>
        </w:rPr>
        <w:t xml:space="preserve"> </w:t>
      </w:r>
    </w:p>
    <w:p w14:paraId="039989AB" w14:textId="77777777" w:rsidR="007F68AA" w:rsidRPr="000B06AA" w:rsidRDefault="007F68AA" w:rsidP="00EF5BF3">
      <w:pPr>
        <w:pStyle w:val="FootnoteText"/>
        <w:rPr>
          <w:rFonts w:cs="Times New Roman"/>
          <w:szCs w:val="22"/>
        </w:rPr>
      </w:pPr>
    </w:p>
  </w:footnote>
  <w:footnote w:id="325">
    <w:p w14:paraId="3443165A" w14:textId="2F7E19C0" w:rsidR="007F68AA" w:rsidRPr="00281F33" w:rsidRDefault="007F68AA" w:rsidP="00EF5BF3">
      <w:pPr>
        <w:pStyle w:val="FootnoteText"/>
      </w:pPr>
      <w:r>
        <w:rPr>
          <w:rStyle w:val="FootnoteReference"/>
        </w:rPr>
        <w:footnoteRef/>
      </w:r>
      <w:r>
        <w:t xml:space="preserve"> </w:t>
      </w:r>
      <w:hyperlink r:id="rId360" w:history="1">
        <w:r w:rsidRPr="00281F33">
          <w:rPr>
            <w:rStyle w:val="Hyperlink"/>
            <w:i/>
          </w:rPr>
          <w:t>Notice of Cancellation of June 16, 2011 Auction to Select Liquidator to Conduct Store Closing Sales</w:t>
        </w:r>
        <w:r w:rsidRPr="00281F33">
          <w:rPr>
            <w:rStyle w:val="Hyperlink"/>
          </w:rPr>
          <w:t>, Docket No. 1053</w:t>
        </w:r>
      </w:hyperlink>
      <w:r>
        <w:t>.</w:t>
      </w:r>
    </w:p>
    <w:p w14:paraId="0CBD3B23" w14:textId="77777777" w:rsidR="007F68AA" w:rsidRPr="004F68CB" w:rsidRDefault="007F68AA" w:rsidP="00EF5BF3">
      <w:pPr>
        <w:pStyle w:val="FootnoteText"/>
      </w:pPr>
    </w:p>
  </w:footnote>
  <w:footnote w:id="326">
    <w:p w14:paraId="52926948" w14:textId="2E1F6FE0" w:rsidR="007F68AA" w:rsidRDefault="007F68AA" w:rsidP="00EF5BF3">
      <w:pPr>
        <w:pStyle w:val="FootnoteText"/>
        <w:rPr>
          <w:rFonts w:cs="Times New Roman"/>
          <w:szCs w:val="22"/>
        </w:rPr>
      </w:pPr>
      <w:r w:rsidRPr="000B06AA">
        <w:rPr>
          <w:rStyle w:val="FootnoteReference"/>
          <w:rFonts w:cs="Times New Roman"/>
          <w:szCs w:val="22"/>
        </w:rPr>
        <w:footnoteRef/>
      </w:r>
      <w:r w:rsidRPr="000B06AA">
        <w:rPr>
          <w:rFonts w:cs="Times New Roman"/>
          <w:szCs w:val="22"/>
        </w:rPr>
        <w:t xml:space="preserve"> </w:t>
      </w:r>
      <w:hyperlink r:id="rId361" w:history="1">
        <w:r w:rsidRPr="00B268EF">
          <w:rPr>
            <w:rStyle w:val="Hyperlink"/>
            <w:rFonts w:cs="Times New Roman"/>
            <w:i/>
            <w:szCs w:val="22"/>
          </w:rPr>
          <w:t>Debtors’ Motion for an Order Pursuant to 11 U.S.C. §§ 105, 361, 362, 363, 364, and 507 Authorizing Debtors to Enter into Second Amendment to Debtor in Possession Credit Agreement</w:t>
        </w:r>
        <w:r w:rsidRPr="00B268EF">
          <w:rPr>
            <w:rStyle w:val="Hyperlink"/>
            <w:rFonts w:cs="Times New Roman"/>
            <w:szCs w:val="22"/>
          </w:rPr>
          <w:t>, Docket No. 1077</w:t>
        </w:r>
      </w:hyperlink>
      <w:r>
        <w:rPr>
          <w:rFonts w:cs="Times New Roman"/>
          <w:szCs w:val="22"/>
        </w:rPr>
        <w:t xml:space="preserve">. </w:t>
      </w:r>
    </w:p>
    <w:p w14:paraId="55DDD881" w14:textId="77777777" w:rsidR="007F68AA" w:rsidRPr="000B06AA" w:rsidRDefault="007F68AA" w:rsidP="00EF5BF3">
      <w:pPr>
        <w:pStyle w:val="FootnoteText"/>
        <w:rPr>
          <w:rFonts w:cs="Times New Roman"/>
          <w:szCs w:val="22"/>
        </w:rPr>
      </w:pPr>
    </w:p>
  </w:footnote>
  <w:footnote w:id="327">
    <w:p w14:paraId="3AC7B58A" w14:textId="1BB452CF" w:rsidR="007F68AA" w:rsidRDefault="007F68AA" w:rsidP="00EF5BF3">
      <w:pPr>
        <w:pStyle w:val="FootnoteText"/>
        <w:rPr>
          <w:rFonts w:cs="Times New Roman"/>
          <w:szCs w:val="22"/>
        </w:rPr>
      </w:pPr>
      <w:r w:rsidRPr="000B06AA">
        <w:rPr>
          <w:rStyle w:val="FootnoteReference"/>
          <w:rFonts w:cs="Times New Roman"/>
          <w:szCs w:val="22"/>
        </w:rPr>
        <w:footnoteRef/>
      </w:r>
      <w:r w:rsidRPr="000B06AA">
        <w:rPr>
          <w:rFonts w:cs="Times New Roman"/>
          <w:szCs w:val="22"/>
        </w:rPr>
        <w:t xml:space="preserve"> </w:t>
      </w:r>
      <w:hyperlink r:id="rId362" w:history="1">
        <w:r w:rsidRPr="00B268EF">
          <w:rPr>
            <w:rStyle w:val="Hyperlink"/>
            <w:rFonts w:cs="Times New Roman"/>
            <w:i/>
            <w:szCs w:val="22"/>
          </w:rPr>
          <w:t>Debtors’ Motion for an Order Pursuant to 11 U.S.C. §§ 105, 361, 362, 363, 364, and 507 Authorizing Debtors to Enter into Second Amendment to Debtor in Possession Credit Agreement</w:t>
        </w:r>
        <w:r w:rsidRPr="00B268EF">
          <w:rPr>
            <w:rStyle w:val="Hyperlink"/>
            <w:rFonts w:cs="Times New Roman"/>
            <w:szCs w:val="22"/>
          </w:rPr>
          <w:t>, Docket No. 1077</w:t>
        </w:r>
      </w:hyperlink>
      <w:r>
        <w:rPr>
          <w:rFonts w:cs="Times New Roman"/>
          <w:szCs w:val="22"/>
        </w:rPr>
        <w:t xml:space="preserve">. </w:t>
      </w:r>
    </w:p>
    <w:p w14:paraId="1A8C3F75" w14:textId="77777777" w:rsidR="007F68AA" w:rsidRPr="001B3B78" w:rsidRDefault="007F68AA" w:rsidP="00EF5BF3">
      <w:pPr>
        <w:pStyle w:val="FootnoteText"/>
        <w:rPr>
          <w:rStyle w:val="FootnoteReference"/>
        </w:rPr>
      </w:pPr>
    </w:p>
    <w:p w14:paraId="116B3A8E" w14:textId="77777777" w:rsidR="007F68AA" w:rsidRDefault="007F68AA" w:rsidP="00EF5BF3">
      <w:pPr>
        <w:pStyle w:val="FootnoteText"/>
      </w:pPr>
    </w:p>
  </w:footnote>
  <w:footnote w:id="328">
    <w:p w14:paraId="59B22543" w14:textId="0A0ECF24" w:rsidR="007F68AA" w:rsidRDefault="007F68AA" w:rsidP="00EF5BF3">
      <w:pPr>
        <w:pStyle w:val="FootnoteText"/>
        <w:rPr>
          <w:rFonts w:cs="Times New Roman"/>
          <w:szCs w:val="22"/>
        </w:rPr>
      </w:pPr>
      <w:r>
        <w:rPr>
          <w:rStyle w:val="FootnoteReference"/>
        </w:rPr>
        <w:footnoteRef/>
      </w:r>
      <w:r>
        <w:t xml:space="preserve"> </w:t>
      </w:r>
      <w:hyperlink r:id="rId363" w:history="1">
        <w:r w:rsidRPr="00B268EF">
          <w:rPr>
            <w:rStyle w:val="Hyperlink"/>
            <w:rFonts w:cs="Times New Roman"/>
            <w:i/>
            <w:szCs w:val="22"/>
          </w:rPr>
          <w:t>Transcript regarding Hearing Held on 06/22/2011, 11:09 AM RE: Motion for an Order Pursuant to 11 U.S.C. 105, 361, 362, 363, 364, and 507 authorizing Debtors to Enter Into Second Amendment to Debtor in Possession Credit Agreement</w:t>
        </w:r>
        <w:r w:rsidRPr="00B268EF">
          <w:rPr>
            <w:rStyle w:val="Hyperlink"/>
            <w:rFonts w:cs="Times New Roman"/>
            <w:szCs w:val="22"/>
          </w:rPr>
          <w:t>, Docket No. 1148, 17:6-8, 23-25</w:t>
        </w:r>
      </w:hyperlink>
      <w:r>
        <w:rPr>
          <w:rFonts w:cs="Times New Roman"/>
          <w:szCs w:val="22"/>
        </w:rPr>
        <w:t xml:space="preserve">. </w:t>
      </w:r>
    </w:p>
    <w:p w14:paraId="224C66B7" w14:textId="77777777" w:rsidR="007F68AA" w:rsidRDefault="007F68AA" w:rsidP="00EF5BF3">
      <w:pPr>
        <w:pStyle w:val="FootnoteText"/>
      </w:pPr>
    </w:p>
  </w:footnote>
  <w:footnote w:id="329">
    <w:p w14:paraId="680D391E" w14:textId="637F31DD" w:rsidR="007F68AA" w:rsidRDefault="007F68AA" w:rsidP="00EF5BF3">
      <w:pPr>
        <w:pStyle w:val="FootnoteText"/>
        <w:rPr>
          <w:rFonts w:cs="Times New Roman"/>
          <w:szCs w:val="22"/>
        </w:rPr>
      </w:pPr>
      <w:r>
        <w:rPr>
          <w:rStyle w:val="FootnoteReference"/>
        </w:rPr>
        <w:footnoteRef/>
      </w:r>
      <w:r>
        <w:t xml:space="preserve"> </w:t>
      </w:r>
      <w:hyperlink r:id="rId364" w:history="1">
        <w:r w:rsidRPr="00B268EF">
          <w:rPr>
            <w:rStyle w:val="Hyperlink"/>
            <w:rFonts w:cs="Times New Roman"/>
            <w:i/>
            <w:szCs w:val="22"/>
          </w:rPr>
          <w:t>Transcript regarding Hearing Held on 06/22/2011, 11:09 AM RE: Motion for an Order Pursuant to 11 U.S.C. 105, 361, 362, 363, 364, and 507 authorizing Debtors to Enter Into Second Amendment to Debtor in Possession Credit Agreement</w:t>
        </w:r>
        <w:r w:rsidRPr="00B268EF">
          <w:rPr>
            <w:rStyle w:val="Hyperlink"/>
            <w:rFonts w:cs="Times New Roman"/>
            <w:szCs w:val="22"/>
          </w:rPr>
          <w:t>, Docket No. 1148, 17:6-8, 23-25</w:t>
        </w:r>
      </w:hyperlink>
      <w:r>
        <w:rPr>
          <w:rFonts w:cs="Times New Roman"/>
          <w:szCs w:val="22"/>
        </w:rPr>
        <w:t>.</w:t>
      </w:r>
    </w:p>
    <w:p w14:paraId="5E552E68" w14:textId="77777777" w:rsidR="007F68AA" w:rsidRDefault="007F68AA" w:rsidP="00EF5BF3">
      <w:pPr>
        <w:pStyle w:val="FootnoteText"/>
      </w:pPr>
    </w:p>
  </w:footnote>
  <w:footnote w:id="330">
    <w:p w14:paraId="04E224F3" w14:textId="641A9D39" w:rsidR="007F68AA" w:rsidRDefault="007F68AA" w:rsidP="00EF5BF3">
      <w:pPr>
        <w:pStyle w:val="FootnoteText"/>
      </w:pPr>
      <w:r>
        <w:rPr>
          <w:rStyle w:val="FootnoteReference"/>
        </w:rPr>
        <w:footnoteRef/>
      </w:r>
      <w:r>
        <w:t xml:space="preserve"> </w:t>
      </w:r>
      <w:hyperlink r:id="rId365"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 xml:space="preserve">. </w:t>
      </w:r>
    </w:p>
  </w:footnote>
  <w:footnote w:id="331">
    <w:p w14:paraId="72B03798" w14:textId="05336FFF" w:rsidR="007F68AA" w:rsidRDefault="007F68AA" w:rsidP="00EF5BF3">
      <w:pPr>
        <w:pStyle w:val="FootnoteText"/>
        <w:rPr>
          <w:rFonts w:eastAsia="Times New Roman" w:cs="Times New Roman"/>
        </w:rPr>
      </w:pPr>
      <w:r>
        <w:rPr>
          <w:rStyle w:val="FootnoteReference"/>
        </w:rPr>
        <w:footnoteRef/>
      </w:r>
      <w:r>
        <w:t xml:space="preserve"> </w:t>
      </w:r>
      <w:hyperlink r:id="rId366"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w:t>
      </w:r>
    </w:p>
    <w:p w14:paraId="6D51C0B2" w14:textId="77777777" w:rsidR="007F68AA" w:rsidRDefault="007F68AA" w:rsidP="00EF5BF3">
      <w:pPr>
        <w:pStyle w:val="FootnoteText"/>
      </w:pPr>
    </w:p>
  </w:footnote>
  <w:footnote w:id="332">
    <w:p w14:paraId="745A5DE1" w14:textId="67D87347" w:rsidR="007F68AA" w:rsidRDefault="007F68AA" w:rsidP="00EF5BF3">
      <w:pPr>
        <w:pStyle w:val="FootnoteText"/>
        <w:rPr>
          <w:rFonts w:eastAsia="Times New Roman" w:cs="Times New Roman"/>
        </w:rPr>
      </w:pPr>
      <w:r>
        <w:rPr>
          <w:rStyle w:val="FootnoteReference"/>
        </w:rPr>
        <w:footnoteRef/>
      </w:r>
      <w:r>
        <w:t xml:space="preserve"> </w:t>
      </w:r>
      <w:hyperlink r:id="rId367" w:history="1">
        <w:r w:rsidRPr="00B268EF">
          <w:rPr>
            <w:rStyle w:val="Hyperlink"/>
            <w:i/>
          </w:rPr>
          <w:t>Bidding Procedures For Sale of All or Substantially All of the Debtors’ Assets</w:t>
        </w:r>
        <w:r w:rsidRPr="00B268EF">
          <w:rPr>
            <w:rStyle w:val="Hyperlink"/>
          </w:rPr>
          <w:t>, Docket No. 1130, page 131</w:t>
        </w:r>
      </w:hyperlink>
      <w:r>
        <w:t xml:space="preserve">. </w:t>
      </w:r>
    </w:p>
    <w:p w14:paraId="49D06C43" w14:textId="77777777" w:rsidR="007F68AA" w:rsidRPr="006A2162" w:rsidRDefault="007F68AA" w:rsidP="00EF5BF3">
      <w:pPr>
        <w:pStyle w:val="FootnoteText"/>
      </w:pPr>
    </w:p>
  </w:footnote>
  <w:footnote w:id="333">
    <w:p w14:paraId="5BD612FD" w14:textId="15B262E2" w:rsidR="007F68AA" w:rsidRDefault="007F68AA" w:rsidP="00EF5BF3">
      <w:pPr>
        <w:pStyle w:val="FootnoteText"/>
      </w:pPr>
      <w:r>
        <w:rPr>
          <w:rStyle w:val="FootnoteReference"/>
        </w:rPr>
        <w:footnoteRef/>
      </w:r>
      <w:r>
        <w:t xml:space="preserve"> </w:t>
      </w:r>
      <w:hyperlink r:id="rId368" w:history="1">
        <w:r w:rsidRPr="00B84131">
          <w:rPr>
            <w:rStyle w:val="Hyperlink"/>
            <w:i/>
          </w:rPr>
          <w:t>Asset Purchase Agreement</w:t>
        </w:r>
        <w:r w:rsidRPr="00B84131">
          <w:rPr>
            <w:rStyle w:val="Hyperlink"/>
          </w:rPr>
          <w:t>, Docket No. 1130, Exhibit 1, page 145</w:t>
        </w:r>
      </w:hyperlink>
      <w:r>
        <w:t xml:space="preserve">. </w:t>
      </w:r>
    </w:p>
    <w:p w14:paraId="3EA36D25" w14:textId="77777777" w:rsidR="007F68AA" w:rsidRPr="00BE4EC4" w:rsidRDefault="007F68AA" w:rsidP="00EF5BF3">
      <w:pPr>
        <w:pStyle w:val="FootnoteText"/>
      </w:pPr>
    </w:p>
  </w:footnote>
  <w:footnote w:id="334">
    <w:p w14:paraId="1E9EFA3D" w14:textId="4047040E" w:rsidR="007F68AA" w:rsidRDefault="007F68AA" w:rsidP="00EF5BF3">
      <w:pPr>
        <w:pStyle w:val="FootnoteText"/>
        <w:rPr>
          <w:rFonts w:eastAsia="Times New Roman" w:cs="Times New Roman"/>
        </w:rPr>
      </w:pPr>
      <w:r>
        <w:rPr>
          <w:rStyle w:val="FootnoteReference"/>
        </w:rPr>
        <w:footnoteRef/>
      </w:r>
      <w:r>
        <w:t xml:space="preserve"> </w:t>
      </w:r>
      <w:hyperlink r:id="rId369"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 xml:space="preserve">. </w:t>
      </w:r>
    </w:p>
    <w:p w14:paraId="53F2A8D0" w14:textId="77777777" w:rsidR="007F68AA" w:rsidRDefault="007F68AA" w:rsidP="00EF5BF3">
      <w:pPr>
        <w:pStyle w:val="FootnoteText"/>
      </w:pPr>
    </w:p>
  </w:footnote>
  <w:footnote w:id="335">
    <w:p w14:paraId="1F430550" w14:textId="09AD9EDC" w:rsidR="007F68AA" w:rsidRDefault="007F68AA" w:rsidP="00EF5BF3">
      <w:pPr>
        <w:pStyle w:val="FootnoteText"/>
        <w:rPr>
          <w:rFonts w:eastAsia="Times New Roman" w:cs="Times New Roman"/>
        </w:rPr>
      </w:pPr>
      <w:r>
        <w:rPr>
          <w:rStyle w:val="FootnoteReference"/>
        </w:rPr>
        <w:footnoteRef/>
      </w:r>
      <w:r>
        <w:t xml:space="preserve"> </w:t>
      </w:r>
      <w:hyperlink r:id="rId370"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w:t>
      </w:r>
    </w:p>
    <w:p w14:paraId="692F880E" w14:textId="77777777" w:rsidR="007F68AA" w:rsidRDefault="007F68AA" w:rsidP="00EF5BF3">
      <w:pPr>
        <w:pStyle w:val="FootnoteText"/>
      </w:pPr>
    </w:p>
  </w:footnote>
  <w:footnote w:id="336">
    <w:p w14:paraId="5F83718D" w14:textId="6A824DEF" w:rsidR="007F68AA" w:rsidRDefault="007F68AA" w:rsidP="00EF5BF3">
      <w:pPr>
        <w:pStyle w:val="FootnoteText"/>
      </w:pPr>
      <w:r>
        <w:rPr>
          <w:rStyle w:val="FootnoteReference"/>
        </w:rPr>
        <w:footnoteRef/>
      </w:r>
      <w:r>
        <w:t xml:space="preserve"> </w:t>
      </w:r>
      <w:hyperlink r:id="rId371" w:history="1">
        <w:r w:rsidRPr="00B84131">
          <w:rPr>
            <w:rStyle w:val="Hyperlink"/>
            <w:i/>
          </w:rPr>
          <w:t>Modified Agency Agreement</w:t>
        </w:r>
        <w:r w:rsidRPr="00B84131">
          <w:rPr>
            <w:rStyle w:val="Hyperlink"/>
          </w:rPr>
          <w:t>, Docket No. 1235, page 41</w:t>
        </w:r>
      </w:hyperlink>
      <w:r>
        <w:t xml:space="preserve">. </w:t>
      </w:r>
    </w:p>
    <w:p w14:paraId="50A820B6" w14:textId="77777777" w:rsidR="007F68AA" w:rsidRPr="00926DE1" w:rsidRDefault="007F68AA" w:rsidP="00EF5BF3">
      <w:pPr>
        <w:pStyle w:val="FootnoteText"/>
      </w:pPr>
    </w:p>
  </w:footnote>
  <w:footnote w:id="337">
    <w:p w14:paraId="5CFBD4EF" w14:textId="7C0C38DB" w:rsidR="007F68AA" w:rsidRDefault="007F68AA" w:rsidP="00EF5BF3">
      <w:pPr>
        <w:pStyle w:val="FootnoteText"/>
        <w:rPr>
          <w:rFonts w:eastAsia="Times New Roman" w:cs="Times New Roman"/>
        </w:rPr>
      </w:pPr>
      <w:r>
        <w:rPr>
          <w:rStyle w:val="FootnoteReference"/>
        </w:rPr>
        <w:footnoteRef/>
      </w:r>
      <w:r>
        <w:t xml:space="preserve"> </w:t>
      </w:r>
      <w:hyperlink r:id="rId372" w:history="1">
        <w:r w:rsidRPr="00B268EF">
          <w:rPr>
            <w:rStyle w:val="Hyperlink"/>
            <w:rFonts w:eastAsia="Times New Roman" w:cs="Times New Roman"/>
            <w:i/>
          </w:rPr>
          <w:t xml:space="preser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 </w:t>
        </w:r>
        <w:r w:rsidRPr="00B268EF">
          <w:rPr>
            <w:rStyle w:val="Hyperlink"/>
            <w:rFonts w:eastAsia="Times New Roman" w:cs="Times New Roman"/>
          </w:rPr>
          <w:t>Docket No. 1130</w:t>
        </w:r>
      </w:hyperlink>
      <w:r>
        <w:rPr>
          <w:rFonts w:eastAsia="Times New Roman" w:cs="Times New Roman"/>
        </w:rPr>
        <w:t>.</w:t>
      </w:r>
    </w:p>
    <w:p w14:paraId="4424C777" w14:textId="77777777" w:rsidR="007F68AA" w:rsidRDefault="007F68AA" w:rsidP="00EF5BF3">
      <w:pPr>
        <w:pStyle w:val="FootnoteText"/>
      </w:pPr>
    </w:p>
  </w:footnote>
  <w:footnote w:id="338">
    <w:p w14:paraId="5204F69F" w14:textId="7AFE6CFF" w:rsidR="007F68AA" w:rsidRDefault="007F68AA" w:rsidP="00EF5BF3">
      <w:pPr>
        <w:pStyle w:val="FootnoteText"/>
      </w:pPr>
      <w:r>
        <w:rPr>
          <w:rStyle w:val="FootnoteReference"/>
        </w:rPr>
        <w:footnoteRef/>
      </w:r>
      <w:r>
        <w:t xml:space="preserve"> </w:t>
      </w:r>
      <w:hyperlink r:id="rId373" w:history="1">
        <w:r w:rsidRPr="00B84131">
          <w:rPr>
            <w:rStyle w:val="Hyperlink"/>
            <w:i/>
          </w:rPr>
          <w:t>Borders Group Enters Into Preliminary Agreement With Direct Brands, A Portfolio Company of Najafi Companies</w:t>
        </w:r>
        <w:r w:rsidRPr="00B84131">
          <w:rPr>
            <w:rStyle w:val="Hyperlink"/>
          </w:rPr>
          <w:t>, Borders Group, June 30, 2011</w:t>
        </w:r>
      </w:hyperlink>
      <w:r>
        <w:t xml:space="preserve">. </w:t>
      </w:r>
    </w:p>
    <w:p w14:paraId="23761C29" w14:textId="77777777" w:rsidR="007F68AA" w:rsidRPr="00B764AA" w:rsidRDefault="007F68AA" w:rsidP="00EF5BF3">
      <w:pPr>
        <w:pStyle w:val="FootnoteText"/>
      </w:pPr>
    </w:p>
  </w:footnote>
  <w:footnote w:id="339">
    <w:p w14:paraId="0523280A" w14:textId="126CF24E" w:rsidR="007F68AA" w:rsidRDefault="007F68AA" w:rsidP="00EF5BF3">
      <w:pPr>
        <w:pStyle w:val="FootnoteText"/>
      </w:pPr>
      <w:r>
        <w:rPr>
          <w:rStyle w:val="FootnoteReference"/>
        </w:rPr>
        <w:footnoteRef/>
      </w:r>
      <w:r>
        <w:t xml:space="preserve"> </w:t>
      </w:r>
      <w:hyperlink r:id="rId374" w:history="1">
        <w:r w:rsidRPr="00B84131">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B84131">
          <w:rPr>
            <w:rStyle w:val="Hyperlink"/>
          </w:rPr>
          <w:t xml:space="preserve"> Docket No. 1332, 9:18-25</w:t>
        </w:r>
      </w:hyperlink>
      <w:r>
        <w:t xml:space="preserve">. </w:t>
      </w:r>
    </w:p>
    <w:p w14:paraId="30C3C4A0" w14:textId="77777777" w:rsidR="007F68AA" w:rsidRPr="002138F7" w:rsidRDefault="007F68AA" w:rsidP="00EF5BF3">
      <w:pPr>
        <w:pStyle w:val="FootnoteText"/>
      </w:pPr>
    </w:p>
  </w:footnote>
  <w:footnote w:id="340">
    <w:p w14:paraId="615B026B" w14:textId="053E9E21" w:rsidR="007F68AA" w:rsidRDefault="007F68AA" w:rsidP="00EF5BF3">
      <w:pPr>
        <w:pStyle w:val="FootnoteText"/>
      </w:pPr>
      <w:r>
        <w:rPr>
          <w:rStyle w:val="FootnoteReference"/>
        </w:rPr>
        <w:footnoteRef/>
      </w:r>
      <w:r>
        <w:t xml:space="preserve"> </w:t>
      </w:r>
      <w:hyperlink r:id="rId375" w:history="1">
        <w:r w:rsidRPr="00B84131">
          <w:rPr>
            <w:rStyle w:val="Hyperlink"/>
            <w:i/>
          </w:rPr>
          <w:t>Objection to Motion/Objection of the Official Committee of Unsecured Creditors to Bid Procedures and Break-Up Fee Contained in the Debtors' Motion for an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the Sale Procedures and Break-Up Fee, and (III) Granting Related Relief</w:t>
        </w:r>
        <w:r w:rsidRPr="00B84131">
          <w:rPr>
            <w:rStyle w:val="Hyperlink"/>
          </w:rPr>
          <w:t>, Docket No. 1216</w:t>
        </w:r>
      </w:hyperlink>
      <w:r>
        <w:t xml:space="preserve">. </w:t>
      </w:r>
    </w:p>
    <w:p w14:paraId="7B78A9F8" w14:textId="77777777" w:rsidR="007F68AA" w:rsidRPr="00B93530" w:rsidRDefault="007F68AA" w:rsidP="00EF5BF3">
      <w:pPr>
        <w:pStyle w:val="FootnoteText"/>
      </w:pPr>
    </w:p>
  </w:footnote>
  <w:footnote w:id="341">
    <w:p w14:paraId="5F1D8CE6" w14:textId="4735042A" w:rsidR="007F68AA" w:rsidRDefault="007F68AA" w:rsidP="00EF5BF3">
      <w:pPr>
        <w:pStyle w:val="FootnoteText"/>
      </w:pPr>
      <w:r>
        <w:rPr>
          <w:rStyle w:val="FootnoteReference"/>
        </w:rPr>
        <w:footnoteRef/>
      </w:r>
      <w:r>
        <w:t xml:space="preserve"> </w:t>
      </w:r>
      <w:hyperlink r:id="rId376" w:history="1">
        <w:r w:rsidRPr="00B84131">
          <w:rPr>
            <w:rStyle w:val="Hyperlink"/>
            <w:i/>
          </w:rPr>
          <w:t>Objection to Motion/Objection of the Official Committee of Unsecured Creditors to Bid Procedures and Break-Up Fee Contained in the Debtors' Motion for an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the Sale Procedures and Break-Up Fee, and (III) Granting Related Relief</w:t>
        </w:r>
        <w:r w:rsidRPr="00B84131">
          <w:rPr>
            <w:rStyle w:val="Hyperlink"/>
          </w:rPr>
          <w:t>, Docket No. 1216</w:t>
        </w:r>
      </w:hyperlink>
      <w:r>
        <w:t>.</w:t>
      </w:r>
    </w:p>
    <w:p w14:paraId="0BB32C80" w14:textId="77777777" w:rsidR="007F68AA" w:rsidRDefault="007F68AA" w:rsidP="00EF5BF3">
      <w:pPr>
        <w:pStyle w:val="FootnoteText"/>
      </w:pPr>
    </w:p>
  </w:footnote>
  <w:footnote w:id="342">
    <w:p w14:paraId="73BECEEA" w14:textId="51CF1D7A" w:rsidR="007F68AA" w:rsidRDefault="007F68AA" w:rsidP="00EF5BF3">
      <w:pPr>
        <w:pStyle w:val="FootnoteText"/>
      </w:pPr>
      <w:r>
        <w:rPr>
          <w:rStyle w:val="FootnoteReference"/>
        </w:rPr>
        <w:footnoteRef/>
      </w:r>
      <w:r>
        <w:t xml:space="preserve"> </w:t>
      </w:r>
      <w:hyperlink r:id="rId377" w:history="1">
        <w:r w:rsidRPr="00A92C17">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A92C17">
          <w:rPr>
            <w:rStyle w:val="Hyperlink"/>
          </w:rPr>
          <w:t xml:space="preserve"> Docket No. 1332, 9:4-8, 18-25</w:t>
        </w:r>
      </w:hyperlink>
      <w:r>
        <w:t xml:space="preserve">. </w:t>
      </w:r>
    </w:p>
    <w:p w14:paraId="7A14CB7C" w14:textId="77777777" w:rsidR="007F68AA" w:rsidRDefault="007F68AA" w:rsidP="00EF5BF3">
      <w:pPr>
        <w:pStyle w:val="FootnoteText"/>
      </w:pPr>
    </w:p>
  </w:footnote>
  <w:footnote w:id="343">
    <w:p w14:paraId="0ACF4438" w14:textId="5C1BCE10" w:rsidR="007F68AA" w:rsidRDefault="007F68AA" w:rsidP="00EF5BF3">
      <w:pPr>
        <w:pStyle w:val="FootnoteText"/>
      </w:pPr>
      <w:r>
        <w:rPr>
          <w:rStyle w:val="FootnoteReference"/>
        </w:rPr>
        <w:footnoteRef/>
      </w:r>
      <w:r>
        <w:t xml:space="preserve"> </w:t>
      </w:r>
      <w:hyperlink r:id="rId378" w:history="1">
        <w:r w:rsidRPr="00B84131">
          <w:rPr>
            <w:rStyle w:val="Hyperlink"/>
            <w:i/>
          </w:rPr>
          <w:t>Objection to Motion/Objection of the Official Committee of Unsecured Creditors to Bid Procedures and Break-Up Fee Contained in the Debtors' Motion for an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the Sale Procedures and Break-Up Fee, and (III) Granting Related Relief</w:t>
        </w:r>
        <w:r w:rsidRPr="00B84131">
          <w:rPr>
            <w:rStyle w:val="Hyperlink"/>
          </w:rPr>
          <w:t>, Docket No. 1216</w:t>
        </w:r>
      </w:hyperlink>
      <w:r>
        <w:t>.</w:t>
      </w:r>
    </w:p>
    <w:p w14:paraId="4C78C8AC" w14:textId="77777777" w:rsidR="007F68AA" w:rsidRDefault="007F68AA" w:rsidP="00EF5BF3">
      <w:pPr>
        <w:pStyle w:val="FootnoteText"/>
      </w:pPr>
    </w:p>
  </w:footnote>
  <w:footnote w:id="344">
    <w:p w14:paraId="50B74E64" w14:textId="1E639346" w:rsidR="007F68AA" w:rsidRDefault="007F68AA" w:rsidP="00EF5BF3">
      <w:pPr>
        <w:pStyle w:val="FootnoteText"/>
      </w:pPr>
      <w:r>
        <w:rPr>
          <w:rStyle w:val="FootnoteReference"/>
        </w:rPr>
        <w:footnoteRef/>
      </w:r>
      <w:r>
        <w:t xml:space="preserve"> For the court to approve a sale under section 363(b) of the Bankruptcy Code, the debtor must justify to the court that the sale is supported by sound business reasons and is in the best interest of the reorganization</w:t>
      </w:r>
      <w:r w:rsidRPr="005446E2">
        <w:rPr>
          <w:i/>
        </w:rPr>
        <w:t xml:space="preserve">. </w:t>
      </w:r>
      <w:proofErr w:type="gramStart"/>
      <w:r w:rsidRPr="005446E2">
        <w:rPr>
          <w:i/>
        </w:rPr>
        <w:t>See</w:t>
      </w:r>
      <w:r w:rsidRPr="005446E2">
        <w:t xml:space="preserve"> </w:t>
      </w:r>
      <w:proofErr w:type="gramEnd"/>
      <w:r w:rsidR="00B53F3F">
        <w:fldChar w:fldCharType="begin"/>
      </w:r>
      <w:r w:rsidR="00B53F3F">
        <w:instrText xml:space="preserve"> </w:instrText>
      </w:r>
      <w:r w:rsidR="00CE451C">
        <w:instrText>HYPERLINK “http://trace.lib.utk.edu/assets/Kuney/Borders/</w:instrText>
      </w:r>
      <w:r w:rsidR="00B53F3F">
        <w:instrText xml:space="preserve">Note%20337.1.pdf" </w:instrText>
      </w:r>
      <w:r w:rsidR="00B53F3F">
        <w:fldChar w:fldCharType="separate"/>
      </w:r>
      <w:r w:rsidRPr="00226D90">
        <w:rPr>
          <w:rStyle w:val="Hyperlink"/>
        </w:rPr>
        <w:t>In re Lionel Corp., 722 F.2d 1063, 1071 (2d Cir. 1983)</w:t>
      </w:r>
      <w:r w:rsidR="00B53F3F">
        <w:rPr>
          <w:rStyle w:val="Hyperlink"/>
        </w:rPr>
        <w:fldChar w:fldCharType="end"/>
      </w:r>
      <w:r w:rsidRPr="005446E2">
        <w:t xml:space="preserve">; </w:t>
      </w:r>
      <w:hyperlink r:id="rId379" w:history="1">
        <w:r w:rsidRPr="00226D90">
          <w:rPr>
            <w:rStyle w:val="Hyperlink"/>
          </w:rPr>
          <w:t>In re Ionosphere Clubs, Inc., 98 B.R. 174 (Bankr. S.D.N.Y. 1989)</w:t>
        </w:r>
      </w:hyperlink>
      <w:r>
        <w:t xml:space="preserve">.  Thus, Borders Group had the burden of convincing Judge Martin Glenn that the proposed deal with </w:t>
      </w:r>
      <w:proofErr w:type="spellStart"/>
      <w:r>
        <w:t>Najafi</w:t>
      </w:r>
      <w:proofErr w:type="spellEnd"/>
      <w:r>
        <w:t xml:space="preserve"> was justified with sound business reasons and would satisfy Borders Group’s fiduciary obligations to its creditors.  Because the Committee’s objection clearly established that the </w:t>
      </w:r>
      <w:proofErr w:type="spellStart"/>
      <w:r>
        <w:t>Najafi</w:t>
      </w:r>
      <w:proofErr w:type="spellEnd"/>
      <w:r>
        <w:t xml:space="preserve"> bid could likely be followed by a full liquidation and that the backup liquidation bid would bring more money into the estate, thus compelling the court to rule against the motion to approve the bid procedures using the </w:t>
      </w:r>
      <w:proofErr w:type="spellStart"/>
      <w:r>
        <w:t>Najafi</w:t>
      </w:r>
      <w:proofErr w:type="spellEnd"/>
      <w:r>
        <w:t xml:space="preserve"> bid as the stalking horse.</w:t>
      </w:r>
    </w:p>
    <w:p w14:paraId="23473F5A" w14:textId="77777777" w:rsidR="007F68AA" w:rsidRDefault="007F68AA" w:rsidP="00EF5BF3">
      <w:pPr>
        <w:pStyle w:val="FootnoteText"/>
      </w:pPr>
    </w:p>
  </w:footnote>
  <w:footnote w:id="345">
    <w:p w14:paraId="7F561E2F" w14:textId="6FDBF7AD" w:rsidR="007F68AA" w:rsidRDefault="007F68AA" w:rsidP="00EF5BF3">
      <w:pPr>
        <w:pStyle w:val="FootnoteText"/>
        <w:rPr>
          <w:rFonts w:eastAsia="Times New Roman" w:cs="Times New Roman"/>
        </w:rPr>
      </w:pPr>
      <w:r>
        <w:rPr>
          <w:rStyle w:val="FootnoteReference"/>
        </w:rPr>
        <w:footnoteRef/>
      </w:r>
      <w:r>
        <w:t xml:space="preserve"> </w:t>
      </w:r>
      <w:hyperlink r:id="rId380" w:history="1">
        <w:r w:rsidRPr="00226D90">
          <w:rPr>
            <w:rStyle w:val="Hyperlink"/>
            <w:rFonts w:eastAsia="Times New Roman" w:cs="Times New Roman"/>
            <w:i/>
          </w:rPr>
          <w:t xml:space="preserve">Statement/Notice of Filing of Modified Sale Procedures Order, Bid Procedures and Agency Agreement filed by Andrew K. Glenn on behalf of Borders Group, Inc., </w:t>
        </w:r>
        <w:r w:rsidRPr="00226D90">
          <w:rPr>
            <w:rStyle w:val="Hyperlink"/>
            <w:rFonts w:eastAsia="Times New Roman" w:cs="Times New Roman"/>
          </w:rPr>
          <w:t>Docket No. 1235</w:t>
        </w:r>
      </w:hyperlink>
      <w:r>
        <w:rPr>
          <w:rFonts w:eastAsia="Times New Roman" w:cs="Times New Roman"/>
        </w:rPr>
        <w:t xml:space="preserve">. </w:t>
      </w:r>
    </w:p>
    <w:p w14:paraId="25D0DDA6" w14:textId="77777777" w:rsidR="007F68AA" w:rsidRPr="00430E22" w:rsidRDefault="007F68AA" w:rsidP="00EF5BF3">
      <w:pPr>
        <w:pStyle w:val="FootnoteText"/>
      </w:pPr>
    </w:p>
  </w:footnote>
  <w:footnote w:id="346">
    <w:p w14:paraId="58D3E46C" w14:textId="3EFE28AA" w:rsidR="007F68AA" w:rsidRDefault="007F68AA" w:rsidP="00EF5BF3">
      <w:pPr>
        <w:pStyle w:val="FootnoteText"/>
      </w:pPr>
      <w:r>
        <w:rPr>
          <w:rStyle w:val="FootnoteReference"/>
        </w:rPr>
        <w:footnoteRef/>
      </w:r>
      <w:r>
        <w:t xml:space="preserve"> The </w:t>
      </w:r>
      <w:proofErr w:type="spellStart"/>
      <w:r>
        <w:t>Najafi</w:t>
      </w:r>
      <w:proofErr w:type="spellEnd"/>
      <w:r>
        <w:t xml:space="preserve"> bid for BB Brands to acquire substantially all of Borders Group’s assets was withdrawn; the debtors and the Committee still encouraged </w:t>
      </w:r>
      <w:proofErr w:type="spellStart"/>
      <w:r>
        <w:t>Najafi</w:t>
      </w:r>
      <w:proofErr w:type="spellEnd"/>
      <w:r>
        <w:t xml:space="preserve"> to place a modified bid, however. </w:t>
      </w:r>
      <w:proofErr w:type="gramStart"/>
      <w:r>
        <w:t>could</w:t>
      </w:r>
      <w:proofErr w:type="gramEnd"/>
      <w:r>
        <w:t xml:space="preserve"> still place another bid to be considered in the auction, however. </w:t>
      </w:r>
      <w:hyperlink r:id="rId381" w:history="1">
        <w:r w:rsidRPr="00226D90">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226D90">
          <w:rPr>
            <w:rStyle w:val="Hyperlink"/>
          </w:rPr>
          <w:t xml:space="preserve"> Docket No. 1332, 20:4-7, 17-18</w:t>
        </w:r>
      </w:hyperlink>
      <w:r>
        <w:t xml:space="preserve">. </w:t>
      </w:r>
    </w:p>
    <w:p w14:paraId="53EEE923" w14:textId="77777777" w:rsidR="007F68AA" w:rsidRPr="004F721A" w:rsidRDefault="007F68AA" w:rsidP="00EF5BF3">
      <w:pPr>
        <w:pStyle w:val="FootnoteText"/>
      </w:pPr>
    </w:p>
  </w:footnote>
  <w:footnote w:id="347">
    <w:p w14:paraId="0F72BEC2" w14:textId="1718C98B" w:rsidR="007F68AA" w:rsidRDefault="007F68AA" w:rsidP="00EF5BF3">
      <w:pPr>
        <w:pStyle w:val="FootnoteText"/>
      </w:pPr>
      <w:r>
        <w:rPr>
          <w:rStyle w:val="FootnoteReference"/>
        </w:rPr>
        <w:footnoteRef/>
      </w:r>
      <w:r>
        <w:t xml:space="preserve"> </w:t>
      </w:r>
      <w:hyperlink r:id="rId382" w:history="1">
        <w:r w:rsidRPr="00226D90">
          <w:rPr>
            <w:rStyle w:val="Hyperlink"/>
            <w:i/>
          </w:rPr>
          <w:t>Bid Procedures for the Sale of All or Substantially All of the Debtors’ Assets</w:t>
        </w:r>
        <w:r w:rsidRPr="00226D90">
          <w:rPr>
            <w:rStyle w:val="Hyperlink"/>
          </w:rPr>
          <w:t>, Docket No. 1235</w:t>
        </w:r>
      </w:hyperlink>
      <w:r>
        <w:t xml:space="preserve">. </w:t>
      </w:r>
    </w:p>
    <w:p w14:paraId="400CC030" w14:textId="77777777" w:rsidR="007F68AA" w:rsidRDefault="007F68AA" w:rsidP="00EF5BF3">
      <w:pPr>
        <w:pStyle w:val="FootnoteText"/>
      </w:pPr>
    </w:p>
  </w:footnote>
  <w:footnote w:id="348">
    <w:p w14:paraId="4435D59E" w14:textId="5A07F2CE" w:rsidR="007F68AA" w:rsidRDefault="007F68AA" w:rsidP="00EF5BF3">
      <w:pPr>
        <w:pStyle w:val="FootnoteText"/>
      </w:pPr>
      <w:r>
        <w:rPr>
          <w:rStyle w:val="FootnoteReference"/>
        </w:rPr>
        <w:footnoteRef/>
      </w:r>
      <w:r>
        <w:t xml:space="preserve"> </w:t>
      </w:r>
      <w:hyperlink r:id="rId383" w:history="1">
        <w:r w:rsidRPr="00226D90">
          <w:rPr>
            <w:rStyle w:val="Hyperlink"/>
            <w:i/>
          </w:rPr>
          <w:t>Bid Procedures for the Sale of All or Substantially All of the Debtors’ Assets</w:t>
        </w:r>
        <w:r w:rsidRPr="00226D90">
          <w:rPr>
            <w:rStyle w:val="Hyperlink"/>
          </w:rPr>
          <w:t>, Docket No. 1235</w:t>
        </w:r>
      </w:hyperlink>
      <w:r>
        <w:t>.</w:t>
      </w:r>
    </w:p>
    <w:p w14:paraId="6050E29E" w14:textId="77777777" w:rsidR="007F68AA" w:rsidRDefault="007F68AA" w:rsidP="00EF5BF3">
      <w:pPr>
        <w:pStyle w:val="FootnoteText"/>
      </w:pPr>
    </w:p>
  </w:footnote>
  <w:footnote w:id="349">
    <w:p w14:paraId="1A12A789" w14:textId="13427865" w:rsidR="007F68AA" w:rsidRDefault="007F68AA" w:rsidP="00EF5BF3">
      <w:pPr>
        <w:pStyle w:val="FootnoteText"/>
      </w:pPr>
      <w:r>
        <w:rPr>
          <w:rStyle w:val="FootnoteReference"/>
        </w:rPr>
        <w:footnoteRef/>
      </w:r>
      <w:r>
        <w:t xml:space="preserve"> </w:t>
      </w:r>
      <w:hyperlink r:id="rId384" w:history="1">
        <w:r w:rsidRPr="00226D90">
          <w:rPr>
            <w:rStyle w:val="Hyperlink"/>
            <w:i/>
          </w:rPr>
          <w:t>Bid Procedures for the Sale of All or Substantially All of the Debtors’ Assets</w:t>
        </w:r>
        <w:r w:rsidRPr="00226D90">
          <w:rPr>
            <w:rStyle w:val="Hyperlink"/>
          </w:rPr>
          <w:t>, Docket No. 1235</w:t>
        </w:r>
      </w:hyperlink>
      <w:r>
        <w:t>.</w:t>
      </w:r>
    </w:p>
    <w:p w14:paraId="58B1E7F8" w14:textId="77777777" w:rsidR="007F68AA" w:rsidRDefault="007F68AA" w:rsidP="00EF5BF3">
      <w:pPr>
        <w:pStyle w:val="FootnoteText"/>
      </w:pPr>
    </w:p>
  </w:footnote>
  <w:footnote w:id="350">
    <w:p w14:paraId="3C1CED96" w14:textId="4F0FC10D" w:rsidR="007F68AA" w:rsidRDefault="007F68AA" w:rsidP="00EF5BF3">
      <w:pPr>
        <w:pStyle w:val="FootnoteText"/>
      </w:pPr>
      <w:r>
        <w:rPr>
          <w:rStyle w:val="FootnoteReference"/>
        </w:rPr>
        <w:footnoteRef/>
      </w:r>
      <w:r>
        <w:t xml:space="preserve"> The </w:t>
      </w:r>
      <w:proofErr w:type="spellStart"/>
      <w:r>
        <w:t>Najafi</w:t>
      </w:r>
      <w:proofErr w:type="spellEnd"/>
      <w:r>
        <w:t xml:space="preserve"> bid for BB Brands to acquire substantially all of Borders Group’s assets was withdrawn; the debtors and the Committee still encouraged </w:t>
      </w:r>
      <w:proofErr w:type="spellStart"/>
      <w:r>
        <w:t>Najafi</w:t>
      </w:r>
      <w:proofErr w:type="spellEnd"/>
      <w:r>
        <w:t xml:space="preserve"> to place a modified bid, however. </w:t>
      </w:r>
      <w:proofErr w:type="gramStart"/>
      <w:r>
        <w:t>could</w:t>
      </w:r>
      <w:proofErr w:type="gramEnd"/>
      <w:r>
        <w:t xml:space="preserve"> still place another bid to be considered in the auction, however. </w:t>
      </w:r>
      <w:hyperlink r:id="rId385" w:history="1">
        <w:r w:rsidRPr="00EF4C0A">
          <w:rPr>
            <w:rStyle w:val="Hyperlink"/>
            <w:i/>
          </w:rPr>
          <w:t>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w:t>
        </w:r>
        <w:r w:rsidRPr="00EF4C0A">
          <w:rPr>
            <w:rStyle w:val="Hyperlink"/>
          </w:rPr>
          <w:t xml:space="preserve"> Docket No. 1332, 23:2-7, 16-25</w:t>
        </w:r>
      </w:hyperlink>
      <w:r>
        <w:t xml:space="preserve">. </w:t>
      </w:r>
    </w:p>
    <w:p w14:paraId="3CD35AD3" w14:textId="77777777" w:rsidR="007F68AA" w:rsidRDefault="007F68AA" w:rsidP="00EF5BF3">
      <w:pPr>
        <w:pStyle w:val="FootnoteText"/>
      </w:pPr>
    </w:p>
  </w:footnote>
  <w:footnote w:id="351">
    <w:p w14:paraId="1350277F" w14:textId="58242E46" w:rsidR="007F68AA" w:rsidRDefault="007F68AA" w:rsidP="00EF5BF3">
      <w:pPr>
        <w:pStyle w:val="FootnoteText"/>
      </w:pPr>
      <w:r>
        <w:rPr>
          <w:rStyle w:val="FootnoteReference"/>
        </w:rPr>
        <w:footnoteRef/>
      </w:r>
      <w:r>
        <w:t xml:space="preserve"> </w:t>
      </w:r>
      <w:hyperlink r:id="rId386" w:history="1">
        <w:r w:rsidRPr="00EF4C0A">
          <w:rPr>
            <w:rStyle w:val="Hyperlink"/>
            <w:i/>
          </w:rPr>
          <w:t xml:space="preserve">Transcript regarding Hearing Held on 07/14/2011 10:03AM RE: Motion for Payment of Administrative Expenses/Administrative Claim and Request for Payment of Administrative Expense Made by Acorn Media Group, Inc; Motion for Payment of Administrative Expenses/Administrative Claim and Request for Payment of Administrative Expense Made by Broad One L.P. Filed by Broad One, L.P; Sale Procedures Hearing Re: Bidding Procedures Motion, </w:t>
        </w:r>
        <w:r w:rsidRPr="00EF4C0A">
          <w:rPr>
            <w:rStyle w:val="Hyperlink"/>
          </w:rPr>
          <w:t>Docket No. 1332, 44:9-19</w:t>
        </w:r>
      </w:hyperlink>
      <w:r w:rsidRPr="004A3678">
        <w:t>.</w:t>
      </w:r>
      <w:r>
        <w:t xml:space="preserve"> </w:t>
      </w:r>
    </w:p>
    <w:p w14:paraId="0507FA9F" w14:textId="77777777" w:rsidR="007F68AA" w:rsidRDefault="007F68AA" w:rsidP="00EF5BF3">
      <w:pPr>
        <w:pStyle w:val="FootnoteText"/>
      </w:pPr>
    </w:p>
  </w:footnote>
  <w:footnote w:id="352">
    <w:p w14:paraId="1E26642E" w14:textId="26A8D86E" w:rsidR="007F68AA" w:rsidRDefault="007F68AA" w:rsidP="00EF5BF3">
      <w:pPr>
        <w:pStyle w:val="FootnoteText"/>
      </w:pPr>
      <w:r>
        <w:rPr>
          <w:rStyle w:val="FootnoteReference"/>
        </w:rPr>
        <w:footnoteRef/>
      </w:r>
      <w:r>
        <w:t xml:space="preserve"> </w:t>
      </w:r>
      <w:hyperlink r:id="rId387" w:history="1">
        <w:r w:rsidRPr="00EF4C0A">
          <w:rPr>
            <w:rStyle w:val="Hyperlink"/>
            <w:i/>
          </w:rPr>
          <w:t xml:space="preserve">Order Signed on 7/14/2011 Approving Sale Procedures in Connection With the Sale of the Debtors' Assets Free and Clear of All Liens, Claims, Encumbrances and Interests, </w:t>
        </w:r>
        <w:r w:rsidRPr="00EF4C0A">
          <w:rPr>
            <w:rStyle w:val="Hyperlink"/>
          </w:rPr>
          <w:t>Docket No. 1253</w:t>
        </w:r>
      </w:hyperlink>
      <w:r>
        <w:t xml:space="preserve">. </w:t>
      </w:r>
    </w:p>
    <w:p w14:paraId="41DDF7F3" w14:textId="77777777" w:rsidR="007F68AA" w:rsidRPr="00504752" w:rsidRDefault="007F68AA" w:rsidP="00EF5BF3">
      <w:pPr>
        <w:pStyle w:val="FootnoteText"/>
      </w:pPr>
    </w:p>
  </w:footnote>
  <w:footnote w:id="353">
    <w:p w14:paraId="7B7E0ACD" w14:textId="7530F48B" w:rsidR="007F68AA" w:rsidRDefault="007F68AA" w:rsidP="00EF5BF3">
      <w:pPr>
        <w:pStyle w:val="FootnoteText"/>
      </w:pPr>
      <w:r>
        <w:rPr>
          <w:rStyle w:val="FootnoteReference"/>
        </w:rPr>
        <w:footnoteRef/>
      </w:r>
      <w:r>
        <w:t xml:space="preserve"> </w:t>
      </w:r>
      <w:hyperlink r:id="rId388" w:history="1">
        <w:r w:rsidRPr="00661B96">
          <w:rPr>
            <w:rStyle w:val="Hyperlink"/>
            <w:i/>
          </w:rPr>
          <w:t>Notice of Cancellation of Auction</w:t>
        </w:r>
        <w:r w:rsidRPr="00661B96">
          <w:rPr>
            <w:rStyle w:val="Hyperlink"/>
          </w:rPr>
          <w:t>, Docket No. 1337</w:t>
        </w:r>
      </w:hyperlink>
      <w:r>
        <w:t xml:space="preserve">. </w:t>
      </w:r>
    </w:p>
    <w:p w14:paraId="2D715F66" w14:textId="77777777" w:rsidR="007F68AA" w:rsidRPr="00FD5141" w:rsidRDefault="007F68AA" w:rsidP="00EF5BF3">
      <w:pPr>
        <w:pStyle w:val="FootnoteText"/>
      </w:pPr>
    </w:p>
  </w:footnote>
  <w:footnote w:id="354">
    <w:p w14:paraId="71658885" w14:textId="1500D91F" w:rsidR="007F68AA" w:rsidRDefault="007F68AA" w:rsidP="00EF5BF3">
      <w:pPr>
        <w:pStyle w:val="FootnoteText"/>
        <w:rPr>
          <w:rFonts w:eastAsia="Times New Roman" w:cs="Times New Roman"/>
        </w:rPr>
      </w:pPr>
      <w:r>
        <w:rPr>
          <w:rStyle w:val="FootnoteReference"/>
        </w:rPr>
        <w:footnoteRef/>
      </w:r>
      <w:r>
        <w:t xml:space="preserve"> </w:t>
      </w:r>
      <w:hyperlink r:id="rId389" w:history="1">
        <w:r w:rsidRPr="00661B96">
          <w:rPr>
            <w:rStyle w:val="Hyperlink"/>
            <w:i/>
          </w:rPr>
          <w:t>Notice of Cancellation of Auction</w:t>
        </w:r>
        <w:r w:rsidRPr="00661B96">
          <w:rPr>
            <w:rStyle w:val="Hyperlink"/>
          </w:rPr>
          <w:t>, Docket No. 1337</w:t>
        </w:r>
      </w:hyperlink>
      <w:r>
        <w:t xml:space="preserve">; </w:t>
      </w:r>
      <w:hyperlink r:id="rId390"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11:22-24</w:t>
        </w:r>
      </w:hyperlink>
      <w:r>
        <w:rPr>
          <w:rFonts w:eastAsia="Times New Roman" w:cs="Times New Roman"/>
        </w:rPr>
        <w:t xml:space="preserve">. </w:t>
      </w:r>
    </w:p>
    <w:p w14:paraId="5F33468F" w14:textId="77777777" w:rsidR="007F68AA" w:rsidRPr="00A76D04" w:rsidRDefault="007F68AA" w:rsidP="00EF5BF3">
      <w:pPr>
        <w:pStyle w:val="FootnoteText"/>
      </w:pPr>
    </w:p>
  </w:footnote>
  <w:footnote w:id="355">
    <w:p w14:paraId="4D26B9AF" w14:textId="09E98BE0" w:rsidR="007F68AA" w:rsidRDefault="007F68AA" w:rsidP="00EF5BF3">
      <w:pPr>
        <w:pStyle w:val="FootnoteText"/>
        <w:rPr>
          <w:rFonts w:eastAsia="Times New Roman" w:cs="Times New Roman"/>
        </w:rPr>
      </w:pPr>
      <w:r>
        <w:rPr>
          <w:rStyle w:val="FootnoteReference"/>
        </w:rPr>
        <w:footnoteRef/>
      </w:r>
      <w:r>
        <w:t xml:space="preserve"> </w:t>
      </w:r>
      <w:hyperlink r:id="rId391"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11:22-24</w:t>
        </w:r>
      </w:hyperlink>
      <w:r>
        <w:rPr>
          <w:rFonts w:eastAsia="Times New Roman" w:cs="Times New Roman"/>
        </w:rPr>
        <w:t xml:space="preserve">. </w:t>
      </w:r>
    </w:p>
    <w:p w14:paraId="61AE5154" w14:textId="77777777" w:rsidR="007F68AA" w:rsidRDefault="007F68AA" w:rsidP="00EF5BF3">
      <w:pPr>
        <w:pStyle w:val="FootnoteText"/>
      </w:pPr>
    </w:p>
  </w:footnote>
  <w:footnote w:id="356">
    <w:p w14:paraId="7772ECC9" w14:textId="54AF1D57" w:rsidR="007F68AA" w:rsidRDefault="007F68AA" w:rsidP="00EF5BF3">
      <w:pPr>
        <w:pStyle w:val="FootnoteText"/>
        <w:rPr>
          <w:rFonts w:eastAsia="Times New Roman" w:cs="Times New Roman"/>
        </w:rPr>
      </w:pPr>
      <w:r>
        <w:rPr>
          <w:rStyle w:val="FootnoteReference"/>
        </w:rPr>
        <w:footnoteRef/>
      </w:r>
      <w:r>
        <w:t xml:space="preserve"> </w:t>
      </w:r>
      <w:hyperlink r:id="rId392" w:history="1">
        <w:r w:rsidRPr="00661B96">
          <w:rPr>
            <w:rStyle w:val="Hyperlink"/>
            <w:i/>
          </w:rPr>
          <w:t>Notice of Cancellation of Auction</w:t>
        </w:r>
        <w:r w:rsidRPr="00661B96">
          <w:rPr>
            <w:rStyle w:val="Hyperlink"/>
          </w:rPr>
          <w:t>, Docket No. 1337</w:t>
        </w:r>
      </w:hyperlink>
      <w:r>
        <w:t xml:space="preserve">; </w:t>
      </w:r>
      <w:hyperlink r:id="rId393"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11:22-24.</w:t>
        </w:r>
      </w:hyperlink>
      <w:r>
        <w:rPr>
          <w:rFonts w:eastAsia="Times New Roman" w:cs="Times New Roman"/>
        </w:rPr>
        <w:t xml:space="preserve"> </w:t>
      </w:r>
    </w:p>
    <w:p w14:paraId="0EF2E318" w14:textId="77777777" w:rsidR="007F68AA" w:rsidRPr="00A76D04" w:rsidRDefault="007F68AA" w:rsidP="00EF5BF3">
      <w:pPr>
        <w:pStyle w:val="FootnoteText"/>
      </w:pPr>
    </w:p>
  </w:footnote>
  <w:footnote w:id="357">
    <w:p w14:paraId="16FEBDCD" w14:textId="37EF771E" w:rsidR="007F68AA" w:rsidRDefault="007F68AA" w:rsidP="00EF5BF3">
      <w:pPr>
        <w:pStyle w:val="FootnoteText"/>
        <w:rPr>
          <w:rFonts w:eastAsia="Times New Roman" w:cs="Times New Roman"/>
        </w:rPr>
      </w:pPr>
      <w:r>
        <w:rPr>
          <w:rStyle w:val="FootnoteReference"/>
        </w:rPr>
        <w:footnoteRef/>
      </w:r>
      <w:r>
        <w:t xml:space="preserve"> </w:t>
      </w:r>
      <w:hyperlink r:id="rId394"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12:20-24.</w:t>
        </w:r>
      </w:hyperlink>
      <w:r>
        <w:rPr>
          <w:rFonts w:eastAsia="Times New Roman" w:cs="Times New Roman"/>
        </w:rPr>
        <w:t xml:space="preserve"> </w:t>
      </w:r>
    </w:p>
    <w:p w14:paraId="45C43026" w14:textId="77777777" w:rsidR="007F68AA" w:rsidRDefault="007F68AA" w:rsidP="00EF5BF3">
      <w:pPr>
        <w:pStyle w:val="FootnoteText"/>
      </w:pPr>
    </w:p>
  </w:footnote>
  <w:footnote w:id="358">
    <w:p w14:paraId="1277F102" w14:textId="7F51EEC4" w:rsidR="007F68AA" w:rsidRDefault="007F68AA" w:rsidP="00EF5BF3">
      <w:pPr>
        <w:pStyle w:val="FootnoteText"/>
        <w:rPr>
          <w:rFonts w:eastAsia="Times New Roman" w:cs="Times New Roman"/>
        </w:rPr>
      </w:pPr>
      <w:r>
        <w:rPr>
          <w:rStyle w:val="FootnoteReference"/>
        </w:rPr>
        <w:footnoteRef/>
      </w:r>
      <w:r>
        <w:t xml:space="preserve"> </w:t>
      </w:r>
      <w:hyperlink r:id="rId395"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12:10-19</w:t>
        </w:r>
      </w:hyperlink>
      <w:r>
        <w:rPr>
          <w:rFonts w:eastAsia="Times New Roman" w:cs="Times New Roman"/>
        </w:rPr>
        <w:t xml:space="preserve">. </w:t>
      </w:r>
    </w:p>
    <w:p w14:paraId="1E658CFB" w14:textId="77777777" w:rsidR="007F68AA" w:rsidRDefault="007F68AA" w:rsidP="00EF5BF3">
      <w:pPr>
        <w:pStyle w:val="FootnoteText"/>
      </w:pPr>
    </w:p>
  </w:footnote>
  <w:footnote w:id="359">
    <w:p w14:paraId="38DE35F4" w14:textId="4651EECF" w:rsidR="007F68AA" w:rsidRDefault="007F68AA" w:rsidP="00EF5BF3">
      <w:pPr>
        <w:pStyle w:val="FootnoteText"/>
        <w:rPr>
          <w:rFonts w:eastAsia="Times New Roman" w:cs="Times New Roman"/>
        </w:rPr>
      </w:pPr>
      <w:r>
        <w:rPr>
          <w:rStyle w:val="FootnoteReference"/>
        </w:rPr>
        <w:footnoteRef/>
      </w:r>
      <w:hyperlink r:id="rId396"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13:1-7</w:t>
        </w:r>
      </w:hyperlink>
      <w:r>
        <w:rPr>
          <w:rFonts w:eastAsia="Times New Roman" w:cs="Times New Roman"/>
        </w:rPr>
        <w:t xml:space="preserve">. </w:t>
      </w:r>
    </w:p>
    <w:p w14:paraId="3FC89108" w14:textId="77777777" w:rsidR="007F68AA" w:rsidRDefault="007F68AA" w:rsidP="00EF5BF3">
      <w:pPr>
        <w:pStyle w:val="FootnoteText"/>
      </w:pPr>
    </w:p>
  </w:footnote>
  <w:footnote w:id="360">
    <w:p w14:paraId="0C70AD03" w14:textId="41F15481" w:rsidR="007F68AA" w:rsidRDefault="007F68AA" w:rsidP="00EF5BF3">
      <w:pPr>
        <w:pStyle w:val="FootnoteText"/>
        <w:rPr>
          <w:rFonts w:eastAsia="Times New Roman" w:cs="Times New Roman"/>
        </w:rPr>
      </w:pPr>
      <w:r>
        <w:rPr>
          <w:rStyle w:val="FootnoteReference"/>
        </w:rPr>
        <w:footnoteRef/>
      </w:r>
      <w:r>
        <w:t xml:space="preserve"> </w:t>
      </w:r>
      <w:hyperlink r:id="rId397"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14:4-10</w:t>
        </w:r>
      </w:hyperlink>
      <w:r>
        <w:rPr>
          <w:rFonts w:eastAsia="Times New Roman" w:cs="Times New Roman"/>
        </w:rPr>
        <w:t xml:space="preserve">. </w:t>
      </w:r>
    </w:p>
    <w:p w14:paraId="59A9FC0B" w14:textId="77777777" w:rsidR="007F68AA" w:rsidRDefault="007F68AA" w:rsidP="00EF5BF3">
      <w:pPr>
        <w:pStyle w:val="FootnoteText"/>
      </w:pPr>
    </w:p>
  </w:footnote>
  <w:footnote w:id="361">
    <w:p w14:paraId="6937156C" w14:textId="591A6159" w:rsidR="007F68AA" w:rsidRDefault="007F68AA" w:rsidP="00EF5BF3">
      <w:pPr>
        <w:pStyle w:val="FootnoteText"/>
        <w:rPr>
          <w:rFonts w:eastAsia="Times New Roman" w:cs="Times New Roman"/>
        </w:rPr>
      </w:pPr>
      <w:r>
        <w:rPr>
          <w:rStyle w:val="FootnoteReference"/>
        </w:rPr>
        <w:footnoteRef/>
      </w:r>
      <w:r>
        <w:t xml:space="preserve"> </w:t>
      </w:r>
      <w:hyperlink r:id="rId398"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Substantially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14:11-17</w:t>
        </w:r>
      </w:hyperlink>
      <w:r>
        <w:rPr>
          <w:rFonts w:eastAsia="Times New Roman" w:cs="Times New Roman"/>
        </w:rPr>
        <w:t xml:space="preserve">. </w:t>
      </w:r>
    </w:p>
    <w:p w14:paraId="013DD1DD" w14:textId="77777777" w:rsidR="007F68AA" w:rsidRDefault="007F68AA" w:rsidP="00EF5BF3">
      <w:pPr>
        <w:pStyle w:val="FootnoteText"/>
      </w:pPr>
    </w:p>
  </w:footnote>
  <w:footnote w:id="362">
    <w:p w14:paraId="3BA8C7E7" w14:textId="262695DB" w:rsidR="007F68AA" w:rsidRDefault="007F68AA" w:rsidP="00EF5BF3">
      <w:pPr>
        <w:pStyle w:val="FootnoteText"/>
        <w:rPr>
          <w:rFonts w:eastAsia="Times New Roman" w:cs="Times New Roman"/>
        </w:rPr>
      </w:pPr>
      <w:r>
        <w:rPr>
          <w:rStyle w:val="FootnoteReference"/>
        </w:rPr>
        <w:footnoteRef/>
      </w:r>
      <w:r>
        <w:t xml:space="preserve"> Mr. </w:t>
      </w:r>
      <w:proofErr w:type="spellStart"/>
      <w:r>
        <w:t>Buechler</w:t>
      </w:r>
      <w:proofErr w:type="spellEnd"/>
      <w:r>
        <w:t xml:space="preserve"> stated that by assuming and assigning the leases, Borders Group “would be foregoing its right to chop those leases during the pendency of the store closing process,” and was concerned that the estate might be better off marketing those leases individually during the store closing sales, rather than selling them in bulk.  </w:t>
      </w:r>
      <w:hyperlink r:id="rId399" w:history="1">
        <w:r w:rsidRPr="00661B96">
          <w:rPr>
            <w:rStyle w:val="Hyperlink"/>
            <w:rFonts w:eastAsia="Times New Roman" w:cs="Times New Roman"/>
            <w:i/>
          </w:rPr>
          <w:t>Transcript regarding Hearing Held on 07/21/2011 11:36 AM RE: Motion to Approve/Debtors' Motion for Order Pursuan</w:t>
        </w:r>
        <w:r w:rsidRPr="00661B96">
          <w:rPr>
            <w:rStyle w:val="Hyperlink"/>
            <w:rFonts w:eastAsia="Times New Roman" w:cs="Times New Roman"/>
            <w:i/>
          </w:rPr>
          <w:t>t</w:t>
        </w:r>
        <w:r w:rsidRPr="00661B96">
          <w:rPr>
            <w:rStyle w:val="Hyperlink"/>
            <w:rFonts w:eastAsia="Times New Roman" w:cs="Times New Roman"/>
            <w:i/>
          </w:rPr>
          <w:t xml:space="preserve"> to Sections 105, 363 and 365 of the Bankruptcy Code and Rules 2002, 6004, 6006 and 9014 of the Federal Rules of Bankruptcy Procedure (I) Approving the Sale of Substantially All of the Debtors' Assets Free and Clear of A</w:t>
        </w:r>
        <w:r w:rsidRPr="00661B96">
          <w:rPr>
            <w:rStyle w:val="Hyperlink"/>
            <w:rFonts w:eastAsia="Times New Roman" w:cs="Times New Roman"/>
            <w:i/>
          </w:rPr>
          <w:t>l</w:t>
        </w:r>
        <w:r w:rsidRPr="00661B96">
          <w:rPr>
            <w:rStyle w:val="Hyperlink"/>
            <w:rFonts w:eastAsia="Times New Roman" w:cs="Times New Roman"/>
            <w:i/>
          </w:rPr>
          <w:t>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20:21-25, 21:1-3; 47:19-23</w:t>
        </w:r>
      </w:hyperlink>
      <w:r>
        <w:rPr>
          <w:rFonts w:eastAsia="Times New Roman" w:cs="Times New Roman"/>
        </w:rPr>
        <w:t xml:space="preserve">. </w:t>
      </w:r>
    </w:p>
    <w:p w14:paraId="5509C0BC" w14:textId="77777777" w:rsidR="007F68AA" w:rsidRDefault="007F68AA" w:rsidP="00EF5BF3">
      <w:pPr>
        <w:pStyle w:val="FootnoteText"/>
      </w:pPr>
    </w:p>
  </w:footnote>
  <w:footnote w:id="363">
    <w:p w14:paraId="7233CD1A" w14:textId="59A9C188" w:rsidR="007F68AA" w:rsidRDefault="007F68AA" w:rsidP="00EF5BF3">
      <w:pPr>
        <w:pStyle w:val="FootnoteText"/>
        <w:rPr>
          <w:rFonts w:eastAsia="Times New Roman" w:cs="Times New Roman"/>
        </w:rPr>
      </w:pPr>
      <w:r>
        <w:rPr>
          <w:rStyle w:val="FootnoteReference"/>
        </w:rPr>
        <w:footnoteRef/>
      </w:r>
      <w:r>
        <w:t xml:space="preserve"> For the merchandise, furniture, fixtures, and equipment, Borders Group estimated that the amount of money it </w:t>
      </w:r>
      <w:proofErr w:type="gramStart"/>
      <w:r>
        <w:t>would  receive</w:t>
      </w:r>
      <w:proofErr w:type="gramEnd"/>
      <w:r>
        <w:t xml:space="preserve"> from the Liquidators’ bulk sale to Books-A-Million would be substantially the same as it would receive at the end of a store closing process for each store.  </w:t>
      </w:r>
      <w:hyperlink r:id="rId400" w:history="1">
        <w:r w:rsidRPr="00661B96">
          <w:rPr>
            <w:rStyle w:val="Hyperlink"/>
            <w:rFonts w:eastAsia="Times New Roman" w:cs="Times New Roman"/>
            <w:i/>
          </w:rPr>
          <w:t>Transcript regarding Hearing Held on 07/21/2011 11:36 AM RE: Motion to Approve/Debtors' Motion for Order Pursuant to Sections 105, 363 and 365 of the Bankruptcy Code and Rules 2002, 6004, 6006 and 9014 of the Federal Rules of Bankruptcy Procedure (I) Approving the Sale of Sub</w:t>
        </w:r>
        <w:r w:rsidRPr="00661B96">
          <w:rPr>
            <w:rStyle w:val="Hyperlink"/>
            <w:rFonts w:eastAsia="Times New Roman" w:cs="Times New Roman"/>
            <w:i/>
          </w:rPr>
          <w:t>s</w:t>
        </w:r>
        <w:r w:rsidRPr="00661B96">
          <w:rPr>
            <w:rStyle w:val="Hyperlink"/>
            <w:rFonts w:eastAsia="Times New Roman" w:cs="Times New Roman"/>
            <w:i/>
          </w:rPr>
          <w:t>tantially All of the Debtors' Assets Free and Clear of All Liens, Claims, Encumbrances and Interests and the Assumption and Assignment of Executory Contracts and Unexpired Leases Related Thereto, (II) Approving Sale Procedures and Break-Up Fee and (III) Granting Related Relief</w:t>
        </w:r>
        <w:r w:rsidRPr="00661B96">
          <w:rPr>
            <w:rStyle w:val="Hyperlink"/>
            <w:rFonts w:eastAsia="Times New Roman" w:cs="Times New Roman"/>
          </w:rPr>
          <w:t>, Docket No. 1392, 15:17-</w:t>
        </w:r>
        <w:r w:rsidRPr="00661B96">
          <w:rPr>
            <w:rStyle w:val="Hyperlink"/>
            <w:rFonts w:eastAsia="Times New Roman" w:cs="Times New Roman"/>
          </w:rPr>
          <w:t>2</w:t>
        </w:r>
        <w:r w:rsidRPr="00661B96">
          <w:rPr>
            <w:rStyle w:val="Hyperlink"/>
            <w:rFonts w:eastAsia="Times New Roman" w:cs="Times New Roman"/>
          </w:rPr>
          <w:t>5, 20:8</w:t>
        </w:r>
      </w:hyperlink>
      <w:r>
        <w:rPr>
          <w:rFonts w:eastAsia="Times New Roman" w:cs="Times New Roman"/>
        </w:rPr>
        <w:t xml:space="preserve">. </w:t>
      </w:r>
    </w:p>
    <w:p w14:paraId="4850525C" w14:textId="77777777" w:rsidR="007F68AA" w:rsidRDefault="007F68AA" w:rsidP="00EF5BF3">
      <w:pPr>
        <w:pStyle w:val="FootnoteText"/>
      </w:pPr>
    </w:p>
  </w:footnote>
  <w:footnote w:id="364">
    <w:p w14:paraId="4C746D43" w14:textId="20D2367B" w:rsidR="007F68AA" w:rsidRDefault="007F68AA" w:rsidP="00EF5BF3">
      <w:pPr>
        <w:pStyle w:val="FootnoteText"/>
      </w:pPr>
      <w:r>
        <w:rPr>
          <w:rStyle w:val="FootnoteReference"/>
        </w:rPr>
        <w:footnoteRef/>
      </w:r>
      <w:r>
        <w:t xml:space="preserve"> </w:t>
      </w:r>
      <w:hyperlink r:id="rId401" w:history="1">
        <w:r w:rsidRPr="00661B96">
          <w:rPr>
            <w:rStyle w:val="Hyperlink"/>
            <w:i/>
          </w:rPr>
          <w:t>Order Approving Agency Agree</w:t>
        </w:r>
        <w:r w:rsidRPr="00661B96">
          <w:rPr>
            <w:rStyle w:val="Hyperlink"/>
            <w:i/>
          </w:rPr>
          <w:t>m</w:t>
        </w:r>
        <w:r w:rsidRPr="00661B96">
          <w:rPr>
            <w:rStyle w:val="Hyperlink"/>
            <w:i/>
          </w:rPr>
          <w:t>ent, Store Closing S</w:t>
        </w:r>
        <w:r w:rsidRPr="00661B96">
          <w:rPr>
            <w:rStyle w:val="Hyperlink"/>
            <w:i/>
          </w:rPr>
          <w:t>a</w:t>
        </w:r>
        <w:r w:rsidRPr="00661B96">
          <w:rPr>
            <w:rStyle w:val="Hyperlink"/>
            <w:i/>
          </w:rPr>
          <w:t>les, and Related Relief</w:t>
        </w:r>
        <w:r w:rsidRPr="00661B96">
          <w:rPr>
            <w:rStyle w:val="Hyperlink"/>
          </w:rPr>
          <w:t>, Docket No. 1377</w:t>
        </w:r>
      </w:hyperlink>
      <w:r>
        <w:t xml:space="preserve">. </w:t>
      </w:r>
    </w:p>
    <w:p w14:paraId="29907503" w14:textId="77777777" w:rsidR="007F68AA" w:rsidRPr="003A0183" w:rsidRDefault="007F68AA" w:rsidP="00EF5BF3">
      <w:pPr>
        <w:pStyle w:val="FootnoteText"/>
      </w:pPr>
    </w:p>
  </w:footnote>
  <w:footnote w:id="365">
    <w:p w14:paraId="25E5CD7B" w14:textId="55729567" w:rsidR="007F68AA" w:rsidRDefault="007F68AA" w:rsidP="00EF5BF3">
      <w:pPr>
        <w:pStyle w:val="FootnoteText"/>
      </w:pPr>
      <w:r>
        <w:rPr>
          <w:rStyle w:val="FootnoteReference"/>
        </w:rPr>
        <w:footnoteRef/>
      </w:r>
      <w:r>
        <w:t xml:space="preserve"> </w:t>
      </w:r>
      <w:hyperlink r:id="rId402" w:history="1">
        <w:r w:rsidRPr="00661B96">
          <w:rPr>
            <w:rStyle w:val="Hyperlink"/>
            <w:i/>
          </w:rPr>
          <w:t>Order Approvin</w:t>
        </w:r>
        <w:r w:rsidRPr="00661B96">
          <w:rPr>
            <w:rStyle w:val="Hyperlink"/>
            <w:i/>
          </w:rPr>
          <w:t>g</w:t>
        </w:r>
        <w:r w:rsidRPr="00661B96">
          <w:rPr>
            <w:rStyle w:val="Hyperlink"/>
            <w:i/>
          </w:rPr>
          <w:t xml:space="preserve"> Agency Agr</w:t>
        </w:r>
        <w:r w:rsidRPr="00661B96">
          <w:rPr>
            <w:rStyle w:val="Hyperlink"/>
            <w:i/>
          </w:rPr>
          <w:t>e</w:t>
        </w:r>
        <w:r w:rsidRPr="00661B96">
          <w:rPr>
            <w:rStyle w:val="Hyperlink"/>
            <w:i/>
          </w:rPr>
          <w:t>ement, Store Closing Sales, and Related Relief</w:t>
        </w:r>
        <w:r w:rsidRPr="00661B96">
          <w:rPr>
            <w:rStyle w:val="Hyperlink"/>
          </w:rPr>
          <w:t>, Docket No. 1377</w:t>
        </w:r>
      </w:hyperlink>
      <w:r>
        <w:t xml:space="preserve">. </w:t>
      </w:r>
    </w:p>
    <w:p w14:paraId="7C08B5E8" w14:textId="77777777" w:rsidR="007F68AA" w:rsidRDefault="007F68AA" w:rsidP="00EF5BF3">
      <w:pPr>
        <w:pStyle w:val="FootnoteText"/>
      </w:pPr>
    </w:p>
  </w:footnote>
  <w:footnote w:id="366">
    <w:p w14:paraId="75377765" w14:textId="014AD63B" w:rsidR="007F68AA" w:rsidRDefault="007F68AA" w:rsidP="00EF5BF3">
      <w:pPr>
        <w:pStyle w:val="FootnoteText"/>
        <w:rPr>
          <w:rFonts w:cs="Times New Roman"/>
          <w:szCs w:val="22"/>
        </w:rPr>
      </w:pPr>
      <w:r>
        <w:rPr>
          <w:rStyle w:val="FootnoteReference"/>
        </w:rPr>
        <w:footnoteRef/>
      </w:r>
      <w:r>
        <w:t xml:space="preserve"> </w:t>
      </w:r>
      <w:hyperlink r:id="rId403" w:history="1">
        <w:r w:rsidRPr="004A2B2B">
          <w:rPr>
            <w:rStyle w:val="Hyperlink"/>
          </w:rPr>
          <w:t xml:space="preserve">Shira Ovide, </w:t>
        </w:r>
        <w:r w:rsidRPr="004A2B2B">
          <w:rPr>
            <w:rStyle w:val="Hyperlink"/>
            <w:i/>
          </w:rPr>
          <w:t>Borders Presid</w:t>
        </w:r>
        <w:r w:rsidRPr="004A2B2B">
          <w:rPr>
            <w:rStyle w:val="Hyperlink"/>
            <w:i/>
          </w:rPr>
          <w:t>e</w:t>
        </w:r>
        <w:r w:rsidRPr="004A2B2B">
          <w:rPr>
            <w:rStyle w:val="Hyperlink"/>
            <w:i/>
          </w:rPr>
          <w:t>nt Explains Liquidation</w:t>
        </w:r>
        <w:r w:rsidRPr="004A2B2B">
          <w:rPr>
            <w:rStyle w:val="Hyperlink"/>
          </w:rPr>
          <w:t xml:space="preserve">, </w:t>
        </w:r>
        <w:r w:rsidRPr="004A2B2B">
          <w:rPr>
            <w:rStyle w:val="Hyperlink"/>
            <w:rFonts w:cs="Times New Roman"/>
            <w:smallCaps/>
            <w:szCs w:val="22"/>
          </w:rPr>
          <w:t xml:space="preserve">The </w:t>
        </w:r>
        <w:r w:rsidRPr="004A2B2B">
          <w:rPr>
            <w:rStyle w:val="Hyperlink"/>
            <w:rFonts w:cs="Times New Roman"/>
            <w:smallCaps/>
            <w:szCs w:val="22"/>
          </w:rPr>
          <w:t>W</w:t>
        </w:r>
        <w:r w:rsidRPr="004A2B2B">
          <w:rPr>
            <w:rStyle w:val="Hyperlink"/>
            <w:rFonts w:cs="Times New Roman"/>
            <w:smallCaps/>
            <w:szCs w:val="22"/>
          </w:rPr>
          <w:t xml:space="preserve">all Street Journal, </w:t>
        </w:r>
        <w:r w:rsidRPr="004A2B2B">
          <w:rPr>
            <w:rStyle w:val="Hyperlink"/>
            <w:rFonts w:cs="Times New Roman"/>
            <w:szCs w:val="22"/>
          </w:rPr>
          <w:t>July 18, 2011</w:t>
        </w:r>
      </w:hyperlink>
      <w:r w:rsidRPr="00F07FD9">
        <w:rPr>
          <w:rFonts w:cs="Times New Roman"/>
          <w:szCs w:val="22"/>
        </w:rPr>
        <w:t>.</w:t>
      </w:r>
      <w:r>
        <w:rPr>
          <w:rFonts w:cs="Times New Roman"/>
          <w:szCs w:val="22"/>
        </w:rPr>
        <w:t xml:space="preserve"> </w:t>
      </w:r>
    </w:p>
    <w:p w14:paraId="6BEC501B" w14:textId="77777777" w:rsidR="007F68AA" w:rsidRPr="00F07FD9" w:rsidRDefault="007F68AA" w:rsidP="00EF5BF3">
      <w:pPr>
        <w:pStyle w:val="FootnoteText"/>
      </w:pPr>
    </w:p>
  </w:footnote>
  <w:footnote w:id="367">
    <w:p w14:paraId="63CA03BB" w14:textId="11225120" w:rsidR="007F68AA" w:rsidRDefault="007F68AA" w:rsidP="00EF5BF3">
      <w:pPr>
        <w:pStyle w:val="FootnoteText"/>
      </w:pPr>
      <w:r>
        <w:rPr>
          <w:rStyle w:val="FootnoteReference"/>
        </w:rPr>
        <w:footnoteRef/>
      </w:r>
      <w:r>
        <w:t xml:space="preserve"> </w:t>
      </w:r>
      <w:hyperlink r:id="rId404" w:history="1">
        <w:r w:rsidRPr="004A2B2B">
          <w:rPr>
            <w:rStyle w:val="Hyperlink"/>
          </w:rPr>
          <w:t xml:space="preserve">Borders Group, Inc. Form 8-K, </w:t>
        </w:r>
        <w:r w:rsidRPr="004A2B2B">
          <w:rPr>
            <w:rStyle w:val="Hyperlink"/>
          </w:rPr>
          <w:t>J</w:t>
        </w:r>
        <w:r w:rsidRPr="004A2B2B">
          <w:rPr>
            <w:rStyle w:val="Hyperlink"/>
          </w:rPr>
          <w:t>uly 29, 2011</w:t>
        </w:r>
      </w:hyperlink>
      <w:r>
        <w:t xml:space="preserve">. </w:t>
      </w:r>
    </w:p>
    <w:p w14:paraId="57FE1ABD" w14:textId="77777777" w:rsidR="007F68AA" w:rsidRDefault="007F68AA" w:rsidP="00EF5BF3">
      <w:pPr>
        <w:pStyle w:val="FootnoteText"/>
      </w:pPr>
    </w:p>
    <w:p w14:paraId="4A549D86" w14:textId="77777777" w:rsidR="007F68AA" w:rsidRDefault="007F68AA" w:rsidP="00EF5BF3">
      <w:pPr>
        <w:pStyle w:val="FootnoteText"/>
      </w:pPr>
    </w:p>
  </w:footnote>
  <w:footnote w:id="368">
    <w:p w14:paraId="2B2C07DB" w14:textId="4192E83A" w:rsidR="007F68AA" w:rsidRPr="00844B8B" w:rsidRDefault="007F68AA" w:rsidP="00EF5BF3">
      <w:pPr>
        <w:pStyle w:val="FootnoteText"/>
        <w:rPr>
          <w:rFonts w:cs="Times New Roman"/>
          <w:szCs w:val="22"/>
        </w:rPr>
      </w:pPr>
      <w:r>
        <w:rPr>
          <w:rStyle w:val="FootnoteReference"/>
        </w:rPr>
        <w:footnoteRef/>
      </w:r>
      <w:r>
        <w:t xml:space="preserve"> </w:t>
      </w:r>
      <w:hyperlink r:id="rId405" w:history="1">
        <w:r w:rsidRPr="004A2B2B">
          <w:rPr>
            <w:rStyle w:val="Hyperlink"/>
          </w:rPr>
          <w:t xml:space="preserve">A. D. Pruitt, </w:t>
        </w:r>
        <w:r w:rsidRPr="004A2B2B">
          <w:rPr>
            <w:rStyle w:val="Hyperlink"/>
            <w:i/>
          </w:rPr>
          <w:t xml:space="preserve">Landlords Go Plan </w:t>
        </w:r>
        <w:r w:rsidRPr="004A2B2B">
          <w:rPr>
            <w:rStyle w:val="Hyperlink"/>
            <w:i/>
          </w:rPr>
          <w:t>B</w:t>
        </w:r>
        <w:r w:rsidRPr="004A2B2B">
          <w:rPr>
            <w:rStyle w:val="Hyperlink"/>
            <w:i/>
          </w:rPr>
          <w:t xml:space="preserve"> on Borders</w:t>
        </w:r>
        <w:r w:rsidRPr="004A2B2B">
          <w:rPr>
            <w:rStyle w:val="Hyperlink"/>
          </w:rPr>
          <w:t xml:space="preserve">, </w:t>
        </w:r>
        <w:r w:rsidRPr="004A2B2B">
          <w:rPr>
            <w:rStyle w:val="Hyperlink"/>
            <w:rFonts w:cs="Times New Roman"/>
            <w:smallCaps/>
            <w:szCs w:val="22"/>
          </w:rPr>
          <w:t xml:space="preserve">The Wall Street Journal, </w:t>
        </w:r>
        <w:r w:rsidRPr="004A2B2B">
          <w:rPr>
            <w:rStyle w:val="Hyperlink"/>
            <w:rFonts w:cs="Times New Roman"/>
            <w:szCs w:val="22"/>
          </w:rPr>
          <w:t>July 20, 2011</w:t>
        </w:r>
      </w:hyperlink>
      <w:r w:rsidRPr="00F07FD9">
        <w:rPr>
          <w:rFonts w:cs="Times New Roman"/>
          <w:szCs w:val="22"/>
        </w:rPr>
        <w:t>.</w:t>
      </w:r>
      <w:r w:rsidRPr="00844B8B">
        <w:rPr>
          <w:rFonts w:ascii="Helvetica" w:hAnsi="Helvetica" w:cs="Helvetica"/>
        </w:rPr>
        <w:t xml:space="preserve"> </w:t>
      </w:r>
      <w:r>
        <w:rPr>
          <w:rFonts w:ascii="Helvetica" w:hAnsi="Helvetica" w:cs="Helvetica"/>
        </w:rPr>
        <w:t xml:space="preserve"> </w:t>
      </w:r>
    </w:p>
    <w:p w14:paraId="53361ECB" w14:textId="77777777" w:rsidR="007F68AA" w:rsidRPr="003A1293" w:rsidRDefault="007F68AA" w:rsidP="00EF5BF3">
      <w:pPr>
        <w:pStyle w:val="FootnoteText"/>
      </w:pPr>
    </w:p>
  </w:footnote>
  <w:footnote w:id="369">
    <w:p w14:paraId="5E484176" w14:textId="2C92582A" w:rsidR="007F68AA" w:rsidRDefault="007F68AA" w:rsidP="00EF5BF3">
      <w:pPr>
        <w:pStyle w:val="FootnoteText"/>
        <w:rPr>
          <w:rFonts w:eastAsia="Times New Roman" w:cs="Times New Roman"/>
        </w:rPr>
      </w:pPr>
      <w:r>
        <w:rPr>
          <w:rStyle w:val="FootnoteReference"/>
        </w:rPr>
        <w:footnoteRef/>
      </w:r>
      <w:r>
        <w:t xml:space="preserve"> </w:t>
      </w:r>
      <w:hyperlink r:id="rId406" w:history="1">
        <w:r w:rsidRPr="004A2B2B">
          <w:rPr>
            <w:rStyle w:val="Hyperlink"/>
            <w:i/>
          </w:rPr>
          <w:t>M</w:t>
        </w:r>
        <w:r w:rsidRPr="004A2B2B">
          <w:rPr>
            <w:rStyle w:val="Hyperlink"/>
            <w:rFonts w:eastAsia="Times New Roman" w:cs="Times New Roman"/>
            <w:i/>
          </w:rPr>
          <w:t>otion to Approve/Debtors' Motion for Order Pursuant to Sections 105, 363 and 365 of the Bankruptcy Code and Rules 2002, 6004, 6006 and 9014 of the Federal Rules of Bankruptcy Procedure (I) Approving the Bidding and Auction Procedures for Sale of Unexpired Nonresidential Real Property Leases, (II) Setting Lease Sale Hearing Dates and (III) Authorizing and Approving (A) Sale of Certain Unexpired Nonresidential Real Property Leases Free and Clear of All Interests, and (B) Assumption and Assignment of Certain Unexpired Nonresidential Real Property Leases</w:t>
        </w:r>
        <w:r w:rsidRPr="004A2B2B">
          <w:rPr>
            <w:rStyle w:val="Hyperlink"/>
            <w:rFonts w:eastAsia="Times New Roman" w:cs="Times New Roman"/>
          </w:rPr>
          <w:t>, Docket No. 1399</w:t>
        </w:r>
      </w:hyperlink>
      <w:r>
        <w:rPr>
          <w:rFonts w:eastAsia="Times New Roman" w:cs="Times New Roman"/>
        </w:rPr>
        <w:t xml:space="preserve">. </w:t>
      </w:r>
    </w:p>
    <w:p w14:paraId="15044567" w14:textId="77777777" w:rsidR="007F68AA" w:rsidRPr="00C858D7" w:rsidRDefault="007F68AA" w:rsidP="00EF5BF3">
      <w:pPr>
        <w:pStyle w:val="FootnoteText"/>
      </w:pPr>
    </w:p>
  </w:footnote>
  <w:footnote w:id="370">
    <w:p w14:paraId="5FE74BB8" w14:textId="794E262A" w:rsidR="007F68AA" w:rsidRDefault="007F68AA" w:rsidP="00EF5BF3">
      <w:pPr>
        <w:pStyle w:val="FootnoteText"/>
        <w:rPr>
          <w:rFonts w:eastAsia="Times New Roman" w:cs="Times New Roman"/>
        </w:rPr>
      </w:pPr>
      <w:r>
        <w:rPr>
          <w:rStyle w:val="FootnoteReference"/>
        </w:rPr>
        <w:footnoteRef/>
      </w:r>
      <w:r>
        <w:t xml:space="preserve"> </w:t>
      </w:r>
      <w:hyperlink r:id="rId407" w:history="1">
        <w:r w:rsidRPr="004A2B2B">
          <w:rPr>
            <w:rStyle w:val="Hyperlink"/>
            <w:i/>
          </w:rPr>
          <w:t>M</w:t>
        </w:r>
        <w:r w:rsidRPr="004A2B2B">
          <w:rPr>
            <w:rStyle w:val="Hyperlink"/>
            <w:rFonts w:eastAsia="Times New Roman" w:cs="Times New Roman"/>
            <w:i/>
          </w:rPr>
          <w:t>otion to Approve/Debtors' Motion for Order Pursuant to Sections 105, 363 and 365 of the Bankruptcy Code and Rules 2002, 6004, 6006 and 9014 of the Federal Rules of Bankruptcy Procedure (I) Approving the Bidding and Auction Procedures for Sale of Unexpired Nonresidential Real Property Leases, (II) Setting Lease Sale Hearing Dates and (III) Authorizing and Approving (A) Sale of Certain Unexpired Nonresidential Real Property Leases Free and Clear of All Interests, and (B) Assumption and Assignment of Certain Unexpired Nonresidential Real Property Leases</w:t>
        </w:r>
        <w:r w:rsidRPr="004A2B2B">
          <w:rPr>
            <w:rStyle w:val="Hyperlink"/>
            <w:rFonts w:eastAsia="Times New Roman" w:cs="Times New Roman"/>
          </w:rPr>
          <w:t>, Docket No. 1399</w:t>
        </w:r>
      </w:hyperlink>
    </w:p>
    <w:p w14:paraId="4750C0BD" w14:textId="77777777" w:rsidR="007F68AA" w:rsidRDefault="007F68AA" w:rsidP="00EF5BF3">
      <w:pPr>
        <w:pStyle w:val="FootnoteText"/>
      </w:pPr>
    </w:p>
  </w:footnote>
  <w:footnote w:id="371">
    <w:p w14:paraId="7FFEE5E7" w14:textId="1A6741B3" w:rsidR="007F68AA" w:rsidRDefault="007F68AA" w:rsidP="00EF5BF3">
      <w:pPr>
        <w:pStyle w:val="FootnoteText"/>
        <w:rPr>
          <w:rFonts w:eastAsia="Times New Roman" w:cs="Times New Roman"/>
        </w:rPr>
      </w:pPr>
      <w:r>
        <w:rPr>
          <w:rStyle w:val="FootnoteReference"/>
        </w:rPr>
        <w:footnoteRef/>
      </w:r>
      <w:r>
        <w:t xml:space="preserve"> </w:t>
      </w:r>
      <w:hyperlink r:id="rId408" w:history="1">
        <w:r w:rsidRPr="004A2B2B">
          <w:rPr>
            <w:rStyle w:val="Hyperlink"/>
            <w:i/>
          </w:rPr>
          <w:t>M</w:t>
        </w:r>
        <w:r w:rsidRPr="004A2B2B">
          <w:rPr>
            <w:rStyle w:val="Hyperlink"/>
            <w:rFonts w:eastAsia="Times New Roman" w:cs="Times New Roman"/>
            <w:i/>
          </w:rPr>
          <w:t>otion to Approve/Debtors' Motion for Order Pursuant to Sections 105, 363 and 365 of the Bankruptcy Code and Rules 2002, 6004, 6006 and 9014 of the Federal Rules of Bankruptcy Procedure (I) Approving the Bidding and Auction Procedures for Sale of Unexpired Nonresidential Real Property Leases, (II) Setting Lease Sale Hearing Dates and (III) Authorizing and Approving (A) Sale of Certain Unexpired Nonresidential Real Property Leases Free and Clear of All Interests, and (B) Assumption and Assignment of Certain Unexpired Nonresidential Real Property Leases</w:t>
        </w:r>
        <w:r w:rsidRPr="004A2B2B">
          <w:rPr>
            <w:rStyle w:val="Hyperlink"/>
            <w:rFonts w:eastAsia="Times New Roman" w:cs="Times New Roman"/>
          </w:rPr>
          <w:t>, Docket No. 1399</w:t>
        </w:r>
      </w:hyperlink>
    </w:p>
    <w:p w14:paraId="70C6C78D" w14:textId="77777777" w:rsidR="007F68AA" w:rsidRDefault="007F68AA" w:rsidP="00EF5BF3">
      <w:pPr>
        <w:pStyle w:val="FootnoteText"/>
      </w:pPr>
    </w:p>
  </w:footnote>
  <w:footnote w:id="372">
    <w:p w14:paraId="14E25726" w14:textId="4F099405" w:rsidR="007F68AA" w:rsidRDefault="007F68AA" w:rsidP="00EF5BF3">
      <w:pPr>
        <w:pStyle w:val="FootnoteText"/>
      </w:pPr>
      <w:r>
        <w:rPr>
          <w:rStyle w:val="FootnoteReference"/>
        </w:rPr>
        <w:footnoteRef/>
      </w:r>
      <w:r>
        <w:t xml:space="preserve"> </w:t>
      </w:r>
      <w:hyperlink r:id="rId409" w:history="1">
        <w:r w:rsidRPr="004A2B2B">
          <w:rPr>
            <w:rStyle w:val="Hyperlink"/>
            <w:i/>
          </w:rPr>
          <w:t>Transcript regarding Hearing Held on August 10, 2011 10:10 AM RE: Motion for Payment of Administrative Expenses filed by 2121 Borders, LLC; Motion for Payment of Administrative Expenses filed by 49 Waukegan Road Limited Partnership, etc.</w:t>
        </w:r>
        <w:r w:rsidRPr="004A2B2B">
          <w:rPr>
            <w:rStyle w:val="Hyperlink"/>
          </w:rPr>
          <w:t>, Docket No. 1401,</w:t>
        </w:r>
        <w:r w:rsidRPr="004A2B2B">
          <w:rPr>
            <w:rStyle w:val="Hyperlink"/>
            <w:i/>
          </w:rPr>
          <w:t xml:space="preserve"> </w:t>
        </w:r>
        <w:r w:rsidRPr="004A2B2B">
          <w:rPr>
            <w:rStyle w:val="Hyperlink"/>
          </w:rPr>
          <w:t>59:1-14</w:t>
        </w:r>
      </w:hyperlink>
      <w:r>
        <w:t xml:space="preserve">. </w:t>
      </w:r>
    </w:p>
    <w:p w14:paraId="4A360813" w14:textId="77777777" w:rsidR="007F68AA" w:rsidRDefault="007F68AA" w:rsidP="00EF5BF3">
      <w:pPr>
        <w:pStyle w:val="FootnoteText"/>
      </w:pPr>
    </w:p>
  </w:footnote>
  <w:footnote w:id="373">
    <w:p w14:paraId="15E08E62" w14:textId="037E4636" w:rsidR="007F68AA" w:rsidRDefault="007F68AA" w:rsidP="00EF5BF3">
      <w:pPr>
        <w:pStyle w:val="FootnoteText"/>
      </w:pPr>
      <w:r>
        <w:rPr>
          <w:rStyle w:val="FootnoteReference"/>
        </w:rPr>
        <w:footnoteRef/>
      </w:r>
      <w:r>
        <w:t xml:space="preserve"> </w:t>
      </w:r>
      <w:hyperlink r:id="rId410" w:history="1">
        <w:r w:rsidRPr="004A2B2B">
          <w:rPr>
            <w:rStyle w:val="Hyperlink"/>
            <w:i/>
          </w:rPr>
          <w:t xml:space="preserve">Transcript regarding Hearing Held on August 10, 2011 10:10 AM RE: Motion for Payment of Administrative Expenses filed by 2121 Borders, LLC; Motion for Payment of Administrative Expenses filed by 49 Waukegan Road Limited Partnership, etc. </w:t>
        </w:r>
        <w:r w:rsidRPr="004A2B2B">
          <w:rPr>
            <w:rStyle w:val="Hyperlink"/>
          </w:rPr>
          <w:t>Docket No. 1401, 68:12-17</w:t>
        </w:r>
      </w:hyperlink>
      <w:r>
        <w:t xml:space="preserve">. </w:t>
      </w:r>
    </w:p>
    <w:p w14:paraId="62C2F208" w14:textId="77777777" w:rsidR="007F68AA" w:rsidRDefault="007F68AA" w:rsidP="00EF5BF3">
      <w:pPr>
        <w:pStyle w:val="FootnoteText"/>
      </w:pPr>
    </w:p>
  </w:footnote>
  <w:footnote w:id="374">
    <w:p w14:paraId="6BCC1217" w14:textId="3A877466" w:rsidR="007F68AA" w:rsidRDefault="007F68AA" w:rsidP="00EF5BF3">
      <w:pPr>
        <w:pStyle w:val="FootnoteText"/>
      </w:pPr>
      <w:r>
        <w:rPr>
          <w:rStyle w:val="FootnoteReference"/>
        </w:rPr>
        <w:footnoteRef/>
      </w:r>
      <w:r>
        <w:t xml:space="preserve"> </w:t>
      </w:r>
      <w:hyperlink r:id="rId411" w:history="1">
        <w:r w:rsidRPr="004A2B2B">
          <w:rPr>
            <w:rStyle w:val="Hyperlink"/>
            <w:i/>
          </w:rPr>
          <w:t>Lease Sale Bidding Procedures</w:t>
        </w:r>
        <w:r w:rsidRPr="004A2B2B">
          <w:rPr>
            <w:rStyle w:val="Hyperlink"/>
          </w:rPr>
          <w:t>, Docket No. 1519</w:t>
        </w:r>
      </w:hyperlink>
      <w:r>
        <w:t>.</w:t>
      </w:r>
    </w:p>
    <w:p w14:paraId="0EDEFFDC" w14:textId="77777777" w:rsidR="007F68AA" w:rsidRPr="007B164E" w:rsidRDefault="007F68AA" w:rsidP="00EF5BF3">
      <w:pPr>
        <w:pStyle w:val="FootnoteText"/>
      </w:pPr>
    </w:p>
  </w:footnote>
  <w:footnote w:id="375">
    <w:p w14:paraId="1C0A4602" w14:textId="219FBA4E" w:rsidR="007F68AA" w:rsidRPr="005E3D4D" w:rsidRDefault="007F68AA" w:rsidP="00EF5BF3">
      <w:pPr>
        <w:pStyle w:val="FootnoteText"/>
        <w:rPr>
          <w:rStyle w:val="FootnoteReference"/>
        </w:rPr>
      </w:pPr>
      <w:r w:rsidRPr="005E3D4D">
        <w:rPr>
          <w:rStyle w:val="FootnoteReference"/>
          <w:i/>
        </w:rPr>
        <w:footnoteRef/>
      </w:r>
      <w:r w:rsidRPr="005E3D4D">
        <w:rPr>
          <w:i/>
        </w:rPr>
        <w:t xml:space="preserve"> </w:t>
      </w:r>
      <w:hyperlink r:id="rId412" w:history="1">
        <w:r w:rsidRPr="004A2B2B">
          <w:rPr>
            <w:rStyle w:val="Hyperlink"/>
            <w:i/>
          </w:rPr>
          <w:t xml:space="preserve">Transcript regarding Hearing Held on 09/08/2011 11:05 AM RE: First Lease Sale of Motion . . . </w:t>
        </w:r>
        <w:r w:rsidRPr="004A2B2B">
          <w:rPr>
            <w:rStyle w:val="Hyperlink"/>
          </w:rPr>
          <w:t>Docket No. 1741, 6:1-14.</w:t>
        </w:r>
      </w:hyperlink>
      <w:r>
        <w:t xml:space="preserve"> </w:t>
      </w:r>
    </w:p>
  </w:footnote>
  <w:footnote w:id="376">
    <w:p w14:paraId="512C7F36" w14:textId="2F3D8725" w:rsidR="007F68AA" w:rsidRPr="005E3D4D" w:rsidRDefault="007F68AA" w:rsidP="00EF5BF3">
      <w:pPr>
        <w:pStyle w:val="FootnoteText"/>
        <w:rPr>
          <w:rStyle w:val="FootnoteReference"/>
        </w:rPr>
      </w:pPr>
      <w:r>
        <w:rPr>
          <w:rStyle w:val="FootnoteReference"/>
        </w:rPr>
        <w:footnoteRef/>
      </w:r>
      <w:r>
        <w:t xml:space="preserve"> </w:t>
      </w:r>
      <w:hyperlink r:id="rId413" w:history="1">
        <w:r w:rsidRPr="004A2B2B">
          <w:rPr>
            <w:rStyle w:val="Hyperlink"/>
            <w:i/>
          </w:rPr>
          <w:t xml:space="preserve">Transcript regarding Hearing Held on 09/08/2011 11:05 AM RE: First Lease Sale of Motion . . . </w:t>
        </w:r>
        <w:r w:rsidRPr="004A2B2B">
          <w:rPr>
            <w:rStyle w:val="Hyperlink"/>
          </w:rPr>
          <w:t>Docket No. 1741, 6:1-14</w:t>
        </w:r>
      </w:hyperlink>
      <w:r>
        <w:t xml:space="preserve">. </w:t>
      </w:r>
    </w:p>
    <w:p w14:paraId="33191535" w14:textId="77777777" w:rsidR="007F68AA" w:rsidRDefault="007F68AA" w:rsidP="00EF5BF3">
      <w:pPr>
        <w:pStyle w:val="FootnoteText"/>
      </w:pPr>
    </w:p>
  </w:footnote>
  <w:footnote w:id="377">
    <w:p w14:paraId="644F5CE1" w14:textId="644BFF0A" w:rsidR="007F68AA" w:rsidRPr="005E3D4D" w:rsidRDefault="007F68AA" w:rsidP="00EF5BF3">
      <w:pPr>
        <w:pStyle w:val="FootnoteText"/>
        <w:rPr>
          <w:rStyle w:val="FootnoteReference"/>
        </w:rPr>
      </w:pPr>
      <w:r>
        <w:rPr>
          <w:rStyle w:val="FootnoteReference"/>
        </w:rPr>
        <w:footnoteRef/>
      </w:r>
      <w:r>
        <w:t xml:space="preserve"> </w:t>
      </w:r>
      <w:hyperlink r:id="rId414" w:history="1">
        <w:r w:rsidRPr="004A2B2B">
          <w:rPr>
            <w:rStyle w:val="Hyperlink"/>
            <w:i/>
          </w:rPr>
          <w:t xml:space="preserve">Transcript regarding Hearing Held on 09/08/2011 11:05 AM RE: First Lease Sale of Motion . . . </w:t>
        </w:r>
        <w:r w:rsidRPr="004A2B2B">
          <w:rPr>
            <w:rStyle w:val="Hyperlink"/>
          </w:rPr>
          <w:t>Docket No. 1741, 6:1-14</w:t>
        </w:r>
      </w:hyperlink>
      <w:r>
        <w:t xml:space="preserve">. </w:t>
      </w:r>
    </w:p>
    <w:p w14:paraId="53AB20A5" w14:textId="77777777" w:rsidR="007F68AA" w:rsidRDefault="007F68AA" w:rsidP="00EF5BF3">
      <w:pPr>
        <w:pStyle w:val="FootnoteText"/>
      </w:pPr>
    </w:p>
  </w:footnote>
  <w:footnote w:id="378">
    <w:p w14:paraId="67102BE9" w14:textId="2F819CB6" w:rsidR="007F68AA" w:rsidRDefault="007F68AA" w:rsidP="00EF5BF3">
      <w:pPr>
        <w:pStyle w:val="FootnoteText"/>
      </w:pPr>
      <w:r>
        <w:rPr>
          <w:rStyle w:val="FootnoteReference"/>
        </w:rPr>
        <w:footnoteRef/>
      </w:r>
      <w:r>
        <w:t xml:space="preserve"> </w:t>
      </w:r>
      <w:hyperlink r:id="rId415" w:history="1">
        <w:r w:rsidRPr="0086650B">
          <w:rPr>
            <w:rStyle w:val="Hyperlink"/>
            <w:i/>
          </w:rPr>
          <w:t>Disclosure Statement for First Amended Joint Plan of Liquidation Pursuant to Chapter 11 of the Bankruptcy Code</w:t>
        </w:r>
        <w:r>
          <w:rPr>
            <w:rStyle w:val="Hyperlink"/>
          </w:rPr>
          <w:t>, Docket No. 2090, page 20</w:t>
        </w:r>
      </w:hyperlink>
      <w:r>
        <w:t>.</w:t>
      </w:r>
    </w:p>
    <w:p w14:paraId="72717EE8" w14:textId="77777777" w:rsidR="007F68AA" w:rsidRPr="0020629E" w:rsidRDefault="007F68AA" w:rsidP="00EF5BF3">
      <w:pPr>
        <w:pStyle w:val="FootnoteText"/>
      </w:pPr>
    </w:p>
  </w:footnote>
  <w:footnote w:id="379">
    <w:p w14:paraId="071E6E64" w14:textId="4E3748B6" w:rsidR="007F68AA" w:rsidRPr="007479DB" w:rsidRDefault="007F68AA" w:rsidP="00EF5BF3">
      <w:pPr>
        <w:pStyle w:val="FootnoteText"/>
        <w:rPr>
          <w:rFonts w:eastAsia="Times New Roman" w:cs="Times New Roman"/>
        </w:rPr>
      </w:pPr>
      <w:r>
        <w:rPr>
          <w:rStyle w:val="FootnoteReference"/>
        </w:rPr>
        <w:footnoteRef/>
      </w:r>
      <w:r>
        <w:t xml:space="preserve"> </w:t>
      </w:r>
      <w:hyperlink r:id="rId416" w:history="1">
        <w:r w:rsidRPr="0086650B">
          <w:rPr>
            <w:rStyle w:val="Hyperlink"/>
            <w:rFonts w:eastAsia="Times New Roman" w:cs="Times New Roman"/>
            <w:i/>
          </w:rPr>
          <w:t>Transcript regarding Hearing Held on 09/22/2011 2:11PM</w:t>
        </w:r>
        <w:r w:rsidRPr="0086650B">
          <w:rPr>
            <w:rStyle w:val="Hyperlink"/>
            <w:rFonts w:eastAsia="Times New Roman" w:cs="Times New Roman"/>
          </w:rPr>
          <w:t>, Docket No. 1911, 17:16-23.</w:t>
        </w:r>
      </w:hyperlink>
      <w:r>
        <w:rPr>
          <w:rFonts w:eastAsia="Times New Roman" w:cs="Times New Roman"/>
        </w:rPr>
        <w:t xml:space="preserve"> </w:t>
      </w:r>
    </w:p>
    <w:p w14:paraId="357D9938" w14:textId="77777777" w:rsidR="007F68AA" w:rsidRDefault="007F68AA" w:rsidP="00EF5BF3">
      <w:pPr>
        <w:pStyle w:val="FootnoteText"/>
      </w:pPr>
    </w:p>
  </w:footnote>
  <w:footnote w:id="380">
    <w:p w14:paraId="2E6BB73C" w14:textId="5E0E1DC3" w:rsidR="007F68AA" w:rsidRDefault="007F68AA" w:rsidP="00EF5BF3">
      <w:pPr>
        <w:pStyle w:val="FootnoteText"/>
        <w:rPr>
          <w:rFonts w:eastAsia="Times New Roman" w:cs="Times New Roman"/>
        </w:rPr>
      </w:pPr>
      <w:r>
        <w:rPr>
          <w:rStyle w:val="FootnoteReference"/>
        </w:rPr>
        <w:footnoteRef/>
      </w:r>
      <w:r>
        <w:t xml:space="preserve"> </w:t>
      </w:r>
      <w:hyperlink r:id="rId417" w:history="1">
        <w:r w:rsidRPr="0086650B">
          <w:rPr>
            <w:rStyle w:val="Hyperlink"/>
            <w:rFonts w:eastAsia="Times New Roman" w:cs="Times New Roman"/>
            <w:i/>
          </w:rPr>
          <w:t>Transcript regarding Hearing Held on 09/22/2011 2:11PM</w:t>
        </w:r>
        <w:r w:rsidRPr="0086650B">
          <w:rPr>
            <w:rStyle w:val="Hyperlink"/>
            <w:rFonts w:eastAsia="Times New Roman" w:cs="Times New Roman"/>
          </w:rPr>
          <w:t>, Docket No. 1911, 17:16-23.</w:t>
        </w:r>
      </w:hyperlink>
    </w:p>
    <w:p w14:paraId="756153FB" w14:textId="77777777" w:rsidR="007F68AA" w:rsidRDefault="007F68AA" w:rsidP="00EF5BF3">
      <w:pPr>
        <w:pStyle w:val="FootnoteText"/>
      </w:pPr>
    </w:p>
  </w:footnote>
  <w:footnote w:id="381">
    <w:p w14:paraId="31DFC68F" w14:textId="0902A23A" w:rsidR="007F68AA" w:rsidRDefault="007F68AA" w:rsidP="00EF5BF3">
      <w:pPr>
        <w:pStyle w:val="FootnoteText"/>
      </w:pPr>
      <w:r>
        <w:rPr>
          <w:rStyle w:val="FootnoteReference"/>
        </w:rPr>
        <w:footnoteRef/>
      </w:r>
      <w:r>
        <w:t xml:space="preserve"> </w:t>
      </w:r>
      <w:hyperlink r:id="rId418" w:history="1">
        <w:r w:rsidRPr="0086650B">
          <w:rPr>
            <w:rStyle w:val="Hyperlink"/>
            <w:i/>
          </w:rPr>
          <w:t>Disclosure Statement for First Amended Joint Plan of Liquidation Pursuant to Chapter 11 of the Bankruptcy Code</w:t>
        </w:r>
        <w:r>
          <w:rPr>
            <w:rStyle w:val="Hyperlink"/>
          </w:rPr>
          <w:t>, Docket No. 2090, page 20</w:t>
        </w:r>
      </w:hyperlink>
      <w:r>
        <w:t xml:space="preserve">; </w:t>
      </w:r>
      <w:hyperlink r:id="rId419" w:history="1">
        <w:r w:rsidRPr="0086650B">
          <w:rPr>
            <w:rStyle w:val="Hyperlink"/>
            <w:i/>
          </w:rPr>
          <w:t>Order Signed on 12/14/2011 Authorizing Debtors To Terminate Unexpired Lease of Non-Residential Real Property, Store No.: 356 (San Juan, Puerto Rico)</w:t>
        </w:r>
        <w:r w:rsidRPr="0086650B">
          <w:rPr>
            <w:rStyle w:val="Hyperlink"/>
          </w:rPr>
          <w:t>, Docket No. 2338</w:t>
        </w:r>
      </w:hyperlink>
      <w:r>
        <w:t>.</w:t>
      </w:r>
    </w:p>
    <w:p w14:paraId="70D137E2" w14:textId="77777777" w:rsidR="007F68AA" w:rsidRDefault="007F68AA" w:rsidP="00EF5BF3">
      <w:pPr>
        <w:pStyle w:val="FootnoteText"/>
      </w:pPr>
    </w:p>
  </w:footnote>
  <w:footnote w:id="382">
    <w:p w14:paraId="2559D46F" w14:textId="0175D205" w:rsidR="007F68AA" w:rsidRDefault="007F68AA" w:rsidP="00EF5BF3">
      <w:pPr>
        <w:pStyle w:val="FootnoteText"/>
        <w:rPr>
          <w:rFonts w:eastAsia="Times New Roman" w:cs="Times New Roman"/>
        </w:rPr>
      </w:pPr>
      <w:r>
        <w:rPr>
          <w:rStyle w:val="FootnoteReference"/>
        </w:rPr>
        <w:footnoteRef/>
      </w:r>
      <w:r>
        <w:t xml:space="preserve"> </w:t>
      </w:r>
      <w:hyperlink r:id="rId420" w:history="1">
        <w:r w:rsidRPr="0086650B">
          <w:rPr>
            <w:rStyle w:val="Hyperlink"/>
            <w:rFonts w:eastAsia="Times New Roman" w:cs="Times New Roman"/>
            <w:i/>
          </w:rPr>
          <w:t>Order signed on 8/30/2011 Granting Debtors' Motion for Order Pursuant to Sections 363(b) and 365(a) of the Bankruptcy Code and Fed. R. Bankr. P. 6004, 6006 and 9014 Authorizing Debtors to Assume and Assign Certain Unexpired Non-Residential Real Property Leases to Books-A-Million, Inc.</w:t>
        </w:r>
        <w:r w:rsidRPr="0086650B">
          <w:rPr>
            <w:rStyle w:val="Hyperlink"/>
            <w:rFonts w:eastAsia="Times New Roman" w:cs="Times New Roman"/>
          </w:rPr>
          <w:t>, Docket No. 1676</w:t>
        </w:r>
      </w:hyperlink>
      <w:r>
        <w:rPr>
          <w:rFonts w:eastAsia="Times New Roman" w:cs="Times New Roman"/>
        </w:rPr>
        <w:t xml:space="preserve">. </w:t>
      </w:r>
    </w:p>
    <w:p w14:paraId="02377F91" w14:textId="77777777" w:rsidR="007F68AA" w:rsidRDefault="007F68AA" w:rsidP="00EF5BF3">
      <w:pPr>
        <w:pStyle w:val="FootnoteText"/>
      </w:pPr>
    </w:p>
  </w:footnote>
  <w:footnote w:id="383">
    <w:p w14:paraId="26259DF7" w14:textId="3B0F1526" w:rsidR="007F68AA" w:rsidRDefault="007F68AA" w:rsidP="00EF5BF3">
      <w:pPr>
        <w:pStyle w:val="FootnoteText"/>
      </w:pPr>
      <w:r>
        <w:rPr>
          <w:rStyle w:val="FootnoteReference"/>
        </w:rPr>
        <w:footnoteRef/>
      </w:r>
      <w:r>
        <w:t xml:space="preserve"> </w:t>
      </w:r>
      <w:hyperlink r:id="rId421" w:history="1">
        <w:r w:rsidRPr="0086650B">
          <w:rPr>
            <w:rStyle w:val="Hyperlink"/>
            <w:rFonts w:eastAsia="Times New Roman" w:cs="Times New Roman"/>
            <w:i/>
          </w:rPr>
          <w:t>Order signed on 8/30/2011 Granting Debtors' Motion for Order Pursuant to Sections 363(b) and 365(a) of the Bankruptcy Code and Fed. R. Bankr. P. 6004, 6006 and 9014 Authorizing Debtors to Assume and Assign Certain Unexpired Non-Residential Real Property Leases to Books-A-Million, Inc.</w:t>
        </w:r>
        <w:r w:rsidRPr="0086650B">
          <w:rPr>
            <w:rStyle w:val="Hyperlink"/>
            <w:rFonts w:eastAsia="Times New Roman" w:cs="Times New Roman"/>
          </w:rPr>
          <w:t>, Docket No. 1676</w:t>
        </w:r>
      </w:hyperlink>
      <w:r>
        <w:rPr>
          <w:rFonts w:eastAsia="Times New Roman" w:cs="Times New Roman"/>
        </w:rPr>
        <w:t>.</w:t>
      </w:r>
    </w:p>
  </w:footnote>
  <w:footnote w:id="384">
    <w:p w14:paraId="0C29E0BB" w14:textId="76AC56A0" w:rsidR="007F68AA" w:rsidRPr="00E02EE4" w:rsidRDefault="007F68AA" w:rsidP="00EF5BF3">
      <w:pPr>
        <w:pStyle w:val="FootnoteText"/>
      </w:pPr>
      <w:r>
        <w:rPr>
          <w:rStyle w:val="FootnoteReference"/>
        </w:rPr>
        <w:footnoteRef/>
      </w:r>
      <w:r>
        <w:t xml:space="preserve"> </w:t>
      </w:r>
      <w:proofErr w:type="spellStart"/>
      <w:r>
        <w:t>Streambank</w:t>
      </w:r>
      <w:proofErr w:type="spellEnd"/>
      <w:r>
        <w:t xml:space="preserve"> had assisted debtors in disposing of intellectual property in several high-dollar bankruptcy cases prior to 2011.  </w:t>
      </w:r>
      <w:proofErr w:type="gramStart"/>
      <w:r>
        <w:rPr>
          <w:i/>
        </w:rPr>
        <w:t xml:space="preserve">See </w:t>
      </w:r>
      <w:proofErr w:type="gramEnd"/>
      <w:r w:rsidR="00B53F3F">
        <w:fldChar w:fldCharType="begin"/>
      </w:r>
      <w:r w:rsidR="00B53F3F">
        <w:instrText xml:space="preserve"> </w:instrText>
      </w:r>
      <w:r w:rsidR="00CE451C">
        <w:instrText>HYPERLINK “http://trace.lib.utk.edu/assets/Kuney/Borders/</w:instrText>
      </w:r>
      <w:r w:rsidR="00B53F3F">
        <w:instrText xml:space="preserve">Note%20376.1.pdf" </w:instrText>
      </w:r>
      <w:r w:rsidR="00B53F3F">
        <w:fldChar w:fldCharType="separate"/>
      </w:r>
      <w:r w:rsidRPr="00E02EE4">
        <w:rPr>
          <w:rStyle w:val="Hyperlink"/>
          <w:i/>
        </w:rPr>
        <w:t xml:space="preserve">Transcript regarding Hearing Held on August 10, 2011 10:10 AM RE: Motion for Payment of Administrative Expenses filed by 2121 Borders, LLC; Motion for Payment of Administrative Expenses filed by 49 Waukegan Road Limited Partnership, etc., </w:t>
      </w:r>
      <w:r w:rsidRPr="00E02EE4">
        <w:rPr>
          <w:rStyle w:val="Hyperlink"/>
        </w:rPr>
        <w:t>Docket No. 1531, 43:1-10</w:t>
      </w:r>
      <w:r w:rsidR="00B53F3F">
        <w:rPr>
          <w:rStyle w:val="Hyperlink"/>
        </w:rPr>
        <w:fldChar w:fldCharType="end"/>
      </w:r>
      <w:r>
        <w:t xml:space="preserve">.  </w:t>
      </w:r>
      <w:proofErr w:type="spellStart"/>
      <w:r>
        <w:t>Hilco’s</w:t>
      </w:r>
      <w:proofErr w:type="spellEnd"/>
      <w:r>
        <w:t xml:space="preserve"> parent company actually acquired </w:t>
      </w:r>
      <w:proofErr w:type="spellStart"/>
      <w:r>
        <w:t>Streambank</w:t>
      </w:r>
      <w:proofErr w:type="spellEnd"/>
      <w:r>
        <w:t xml:space="preserve"> during the Borders reorganization. </w:t>
      </w:r>
      <w:hyperlink r:id="rId422" w:history="1">
        <w:r w:rsidRPr="00E02EE4">
          <w:rPr>
            <w:rStyle w:val="Hyperlink"/>
          </w:rPr>
          <w:t xml:space="preserve">Press Release, </w:t>
        </w:r>
        <w:r w:rsidRPr="00E02EE4">
          <w:rPr>
            <w:rStyle w:val="Hyperlink"/>
            <w:bCs/>
            <w:i/>
          </w:rPr>
          <w:t>Hilco Joins Forces with Streambank to Strengthen Intellectual Property Valuation and Disposition Services</w:t>
        </w:r>
        <w:r w:rsidRPr="00E02EE4">
          <w:rPr>
            <w:rStyle w:val="Hyperlink"/>
            <w:bCs/>
          </w:rPr>
          <w:t xml:space="preserve">, </w:t>
        </w:r>
        <w:r w:rsidRPr="00E02EE4">
          <w:rPr>
            <w:rStyle w:val="Hyperlink"/>
            <w:smallCaps/>
            <w:szCs w:val="22"/>
          </w:rPr>
          <w:t>Business Wire</w:t>
        </w:r>
        <w:r w:rsidRPr="00E02EE4">
          <w:rPr>
            <w:rStyle w:val="Hyperlink"/>
            <w:bCs/>
          </w:rPr>
          <w:t>, September 6, 2011</w:t>
        </w:r>
      </w:hyperlink>
      <w:r>
        <w:rPr>
          <w:bCs/>
        </w:rPr>
        <w:t>.</w:t>
      </w:r>
    </w:p>
    <w:p w14:paraId="3D9F21CD" w14:textId="77777777" w:rsidR="007F68AA" w:rsidRPr="00FE6A31" w:rsidRDefault="007F68AA" w:rsidP="00EF5BF3">
      <w:pPr>
        <w:pStyle w:val="FootnoteText"/>
      </w:pPr>
    </w:p>
  </w:footnote>
  <w:footnote w:id="385">
    <w:p w14:paraId="1CE09456" w14:textId="77777777" w:rsidR="007F68AA" w:rsidRDefault="007F68AA" w:rsidP="00EF5BF3">
      <w:pPr>
        <w:pStyle w:val="FootnoteText"/>
      </w:pPr>
      <w:r>
        <w:rPr>
          <w:rStyle w:val="FootnoteReference"/>
        </w:rPr>
        <w:footnoteRef/>
      </w:r>
      <w:r>
        <w:t xml:space="preserve"> Section 363(b)(1) provides that:</w:t>
      </w:r>
    </w:p>
    <w:p w14:paraId="6EA75911" w14:textId="77777777" w:rsidR="007F68AA" w:rsidRPr="00243502" w:rsidRDefault="007F68AA" w:rsidP="00EF5BF3">
      <w:pPr>
        <w:pStyle w:val="FootnoteText"/>
        <w:ind w:left="720" w:right="720"/>
        <w:jc w:val="both"/>
      </w:pPr>
      <w:r w:rsidRPr="00243502">
        <w:t xml:space="preserve">The trustee, after notice and a hearing, may use, sell, or lease, other than in the ordinary course of business, property of the estate, except that if the debtor in connection with offering a product or a service discloses to an individual a policy prohibiting the transfer of personally identifiable information about individuals to persons that are not affiliated with the debtor and if such policy is in effect on the date of the commencement of the case, then the trustee may not sell or lease personally identifiable information to any person unless— </w:t>
      </w:r>
    </w:p>
    <w:p w14:paraId="2510D95D" w14:textId="77777777" w:rsidR="007F68AA" w:rsidRPr="00243502" w:rsidRDefault="007F68AA" w:rsidP="00EF5BF3">
      <w:pPr>
        <w:pStyle w:val="FootnoteText"/>
        <w:ind w:left="720" w:right="720"/>
        <w:jc w:val="both"/>
      </w:pPr>
      <w:bookmarkStart w:id="38" w:name="b_1_A"/>
      <w:bookmarkEnd w:id="38"/>
      <w:r w:rsidRPr="00243502">
        <w:t xml:space="preserve">(A) such sale or such lease is consistent with such policy; or </w:t>
      </w:r>
    </w:p>
    <w:p w14:paraId="126F85C0" w14:textId="05B15471" w:rsidR="007F68AA" w:rsidRPr="00243502" w:rsidRDefault="007F68AA" w:rsidP="00EF5BF3">
      <w:pPr>
        <w:pStyle w:val="FootnoteText"/>
        <w:ind w:left="720" w:right="720"/>
        <w:jc w:val="both"/>
      </w:pPr>
      <w:bookmarkStart w:id="39" w:name="b_1_B"/>
      <w:bookmarkEnd w:id="39"/>
      <w:r w:rsidRPr="00243502">
        <w:t xml:space="preserve">(B) after appointment of a consumer privacy ombudsman in accordance with section </w:t>
      </w:r>
      <w:hyperlink r:id="rId423" w:tooltip="§ 332 - Consumer privacy ombudsman" w:history="1">
        <w:r w:rsidRPr="00243502">
          <w:rPr>
            <w:rStyle w:val="Hyperlink"/>
          </w:rPr>
          <w:t>332</w:t>
        </w:r>
      </w:hyperlink>
      <w:r w:rsidRPr="00243502">
        <w:t xml:space="preserve">, and after notice and a hearing, the court approves such sale or such lease— </w:t>
      </w:r>
    </w:p>
    <w:p w14:paraId="5B6ADCBB" w14:textId="77777777" w:rsidR="007F68AA" w:rsidRPr="00243502" w:rsidRDefault="007F68AA" w:rsidP="00EF5BF3">
      <w:pPr>
        <w:pStyle w:val="FootnoteText"/>
        <w:ind w:left="720" w:right="720"/>
        <w:jc w:val="both"/>
      </w:pPr>
      <w:bookmarkStart w:id="40" w:name="b_1_B_i"/>
      <w:bookmarkEnd w:id="40"/>
      <w:r w:rsidRPr="00243502">
        <w:t>(</w:t>
      </w:r>
      <w:proofErr w:type="spellStart"/>
      <w:r w:rsidRPr="00243502">
        <w:t>i</w:t>
      </w:r>
      <w:proofErr w:type="spellEnd"/>
      <w:r w:rsidRPr="00243502">
        <w:t xml:space="preserve">) giving due consideration to the facts, circumstances, and conditions of such sale or such lease; and </w:t>
      </w:r>
    </w:p>
    <w:p w14:paraId="2DA2E4CD" w14:textId="77777777" w:rsidR="007F68AA" w:rsidRDefault="007F68AA" w:rsidP="00EF5BF3">
      <w:pPr>
        <w:pStyle w:val="FootnoteText"/>
        <w:ind w:left="720" w:right="720"/>
        <w:jc w:val="both"/>
      </w:pPr>
      <w:bookmarkStart w:id="41" w:name="b_1_B_ii"/>
      <w:bookmarkEnd w:id="41"/>
      <w:r w:rsidRPr="00243502">
        <w:t xml:space="preserve">(ii) </w:t>
      </w:r>
      <w:proofErr w:type="gramStart"/>
      <w:r w:rsidRPr="00243502">
        <w:t>finding</w:t>
      </w:r>
      <w:proofErr w:type="gramEnd"/>
      <w:r w:rsidRPr="00243502">
        <w:t xml:space="preserve"> that no showing was made that such sale or such lease would violate applicable </w:t>
      </w:r>
      <w:proofErr w:type="spellStart"/>
      <w:r w:rsidRPr="00243502">
        <w:t>nonbankruptcy</w:t>
      </w:r>
      <w:proofErr w:type="spellEnd"/>
      <w:r w:rsidRPr="00243502">
        <w:t xml:space="preserve"> law. </w:t>
      </w:r>
    </w:p>
    <w:p w14:paraId="5D305168" w14:textId="4CFE68A6" w:rsidR="007F68AA" w:rsidRPr="00243502" w:rsidRDefault="00B53F3F" w:rsidP="00EF5BF3">
      <w:pPr>
        <w:pStyle w:val="FootnoteText"/>
        <w:ind w:right="720"/>
        <w:jc w:val="both"/>
      </w:pPr>
      <w:hyperlink r:id="rId424" w:history="1">
        <w:r w:rsidR="007F68AA" w:rsidRPr="00E02EE4">
          <w:rPr>
            <w:rStyle w:val="Hyperlink"/>
          </w:rPr>
          <w:t>11 U.S.C. § 363</w:t>
        </w:r>
      </w:hyperlink>
      <w:r w:rsidR="007F68AA">
        <w:t>.</w:t>
      </w:r>
    </w:p>
    <w:p w14:paraId="21AFE0D2" w14:textId="77777777" w:rsidR="007F68AA" w:rsidRDefault="007F68AA" w:rsidP="00EF5BF3">
      <w:pPr>
        <w:pStyle w:val="FootnoteText"/>
      </w:pPr>
    </w:p>
  </w:footnote>
  <w:footnote w:id="386">
    <w:p w14:paraId="73508A30" w14:textId="4C970BC9" w:rsidR="007F68AA" w:rsidRDefault="007F68AA" w:rsidP="00EF5BF3">
      <w:pPr>
        <w:pStyle w:val="FootnoteText"/>
      </w:pPr>
      <w:r>
        <w:rPr>
          <w:rStyle w:val="FootnoteReference"/>
        </w:rPr>
        <w:footnoteRef/>
      </w:r>
      <w:r>
        <w:t xml:space="preserve"> </w:t>
      </w:r>
      <w:hyperlink r:id="rId425" w:history="1">
        <w:r w:rsidRPr="00E02EE4">
          <w:rPr>
            <w:rStyle w:val="Hyperlink"/>
            <w:i/>
          </w:rPr>
          <w:t>Motion to Approve/Debtors' Motion for Orders Pursuant to Sections 332, 363, 365 and 105 of the Bankruptcy Code and Rules 2002, 6004 and 6006 of the Federal Rules of Bankruptcy Procedure: (I) Approving Bidding Procedures with Respect to Sale of Certain IP Assets, Including Expense Reimbursement for a Stalking Horse Bidder, Setting the Sale Hearing Date, and Appointing a Consumer Privacy Ombudsman; and (II) Approving and Authorizing the Sale of IP Assets to the Highest and Best Bidder Free and Clear of all Liens, Interests, Claims and Encumbrances and the Assumption and Assignment of Certain Related Executory Contracts and Waiving the Requirements of Bankruptcy Rules 6004(H) and 6006(D)</w:t>
        </w:r>
        <w:r w:rsidRPr="00E02EE4">
          <w:rPr>
            <w:rStyle w:val="Hyperlink"/>
          </w:rPr>
          <w:t>, Docket No. 1401</w:t>
        </w:r>
      </w:hyperlink>
      <w:r>
        <w:t xml:space="preserve">.  Section 332 of the Bankruptcy Code provides that if a hearing is required in order to approve the sale of personal information pursuant to section 363(b)(1)(B), the court must order the United States Trustee to appoint a consumer privacy ombudsman who is tasked with analyzing and testifying as to the </w:t>
      </w:r>
      <w:proofErr w:type="spellStart"/>
      <w:r>
        <w:t>debtors’s</w:t>
      </w:r>
      <w:proofErr w:type="spellEnd"/>
      <w:r>
        <w:t xml:space="preserve"> privacy policy, the potential gains or losses of consumer privacy is the sale is allowed, the potential costs or benefits to consumers if the sale is allowed, and any alternative that might be available to mitigate consumer costs and losses of consumers’ privacy.  </w:t>
      </w:r>
      <w:hyperlink r:id="rId426" w:history="1">
        <w:r w:rsidRPr="00E02EE4">
          <w:rPr>
            <w:rStyle w:val="Hyperlink"/>
          </w:rPr>
          <w:t>11 U.S.C. § 332</w:t>
        </w:r>
      </w:hyperlink>
      <w:r>
        <w:t>.</w:t>
      </w:r>
    </w:p>
    <w:p w14:paraId="73D25297" w14:textId="77777777" w:rsidR="007F68AA" w:rsidRPr="00CD4E4D" w:rsidRDefault="007F68AA" w:rsidP="00EF5BF3">
      <w:pPr>
        <w:pStyle w:val="FootnoteText"/>
      </w:pPr>
    </w:p>
  </w:footnote>
  <w:footnote w:id="387">
    <w:p w14:paraId="66B74E22" w14:textId="364D7937" w:rsidR="007F68AA" w:rsidRDefault="007F68AA" w:rsidP="00EF5BF3">
      <w:pPr>
        <w:pStyle w:val="FootnoteText"/>
      </w:pPr>
      <w:r>
        <w:rPr>
          <w:rStyle w:val="FootnoteReference"/>
        </w:rPr>
        <w:footnoteRef/>
      </w:r>
      <w:r>
        <w:t xml:space="preserve"> </w:t>
      </w:r>
      <w:hyperlink r:id="rId427" w:history="1">
        <w:r w:rsidRPr="00E02EE4">
          <w:rPr>
            <w:rStyle w:val="Hyperlink"/>
            <w:i/>
          </w:rPr>
          <w:t>Transcript regarding Hearing Held on August 10, 2011 10:10 AM RE: Motion for Payment of Administrative Expenses filed by 2121 Borders, LLC; Motion for Payment of Administrative Expenses filed by 49 Waukegan Road Limited Partnership, etc.</w:t>
        </w:r>
        <w:r w:rsidRPr="00E02EE4">
          <w:rPr>
            <w:rStyle w:val="Hyperlink"/>
          </w:rPr>
          <w:t>, Docket No. 1531,</w:t>
        </w:r>
        <w:r w:rsidRPr="00E02EE4">
          <w:rPr>
            <w:rStyle w:val="Hyperlink"/>
            <w:i/>
          </w:rPr>
          <w:t xml:space="preserve"> </w:t>
        </w:r>
        <w:r w:rsidRPr="00E02EE4">
          <w:rPr>
            <w:rStyle w:val="Hyperlink"/>
          </w:rPr>
          <w:t>42:14-18</w:t>
        </w:r>
      </w:hyperlink>
      <w:r>
        <w:t xml:space="preserve">. </w:t>
      </w:r>
    </w:p>
    <w:p w14:paraId="213D621E" w14:textId="77777777" w:rsidR="007F68AA" w:rsidRPr="00905115" w:rsidRDefault="007F68AA" w:rsidP="00EF5BF3">
      <w:pPr>
        <w:pStyle w:val="FootnoteText"/>
        <w:rPr>
          <w:i/>
        </w:rPr>
      </w:pPr>
    </w:p>
  </w:footnote>
  <w:footnote w:id="388">
    <w:p w14:paraId="4AE9E4BA" w14:textId="2CBC84BE" w:rsidR="007F68AA" w:rsidRDefault="007F68AA" w:rsidP="00EF5BF3">
      <w:pPr>
        <w:pStyle w:val="FootnoteText"/>
        <w:rPr>
          <w:rFonts w:eastAsia="Times New Roman" w:cs="Times New Roman"/>
        </w:rPr>
      </w:pPr>
      <w:r>
        <w:rPr>
          <w:rStyle w:val="FootnoteReference"/>
        </w:rPr>
        <w:footnoteRef/>
      </w:r>
      <w:r>
        <w:t xml:space="preserve"> </w:t>
      </w:r>
      <w:hyperlink r:id="rId428" w:history="1">
        <w:r w:rsidRPr="00E02EE4">
          <w:rPr>
            <w:rStyle w:val="Hyperlink"/>
            <w:rFonts w:eastAsia="Times New Roman" w:cs="Times New Roman"/>
            <w:i/>
          </w:rPr>
          <w:t>Order Signed on 8/10/2011 Approving Bidding Procedures in Connection With Sale of the Debtors' IP Assets Free and Clear of All Liens, Interests, Claims and Encumbrances</w:t>
        </w:r>
        <w:r w:rsidRPr="00E02EE4">
          <w:rPr>
            <w:rStyle w:val="Hyperlink"/>
            <w:rFonts w:eastAsia="Times New Roman" w:cs="Times New Roman"/>
          </w:rPr>
          <w:t>, Docket No. 1513</w:t>
        </w:r>
      </w:hyperlink>
      <w:r w:rsidRPr="00905115">
        <w:rPr>
          <w:rFonts w:eastAsia="Times New Roman" w:cs="Times New Roman"/>
          <w:i/>
        </w:rPr>
        <w:t>.</w:t>
      </w:r>
      <w:r>
        <w:rPr>
          <w:rFonts w:eastAsia="Times New Roman" w:cs="Times New Roman"/>
          <w:i/>
        </w:rPr>
        <w:t xml:space="preserve"> </w:t>
      </w:r>
    </w:p>
    <w:p w14:paraId="09F88685" w14:textId="77777777" w:rsidR="007F68AA" w:rsidRDefault="007F68AA" w:rsidP="00EF5BF3">
      <w:pPr>
        <w:pStyle w:val="FootnoteText"/>
      </w:pPr>
    </w:p>
  </w:footnote>
  <w:footnote w:id="389">
    <w:p w14:paraId="1E4D52B7" w14:textId="6244FB71" w:rsidR="007F68AA" w:rsidRDefault="007F68AA" w:rsidP="00EF5BF3">
      <w:pPr>
        <w:pStyle w:val="FootnoteText"/>
      </w:pPr>
      <w:r>
        <w:rPr>
          <w:rStyle w:val="FootnoteReference"/>
        </w:rPr>
        <w:footnoteRef/>
      </w:r>
      <w:r>
        <w:t xml:space="preserve"> </w:t>
      </w:r>
      <w:hyperlink r:id="rId429" w:history="1">
        <w:r w:rsidRPr="00E02EE4">
          <w:rPr>
            <w:rStyle w:val="Hyperlink"/>
            <w:i/>
          </w:rPr>
          <w:t>Notice of Appointment of Consumer Privacy Ombudsman</w:t>
        </w:r>
        <w:r w:rsidRPr="00E02EE4">
          <w:rPr>
            <w:rStyle w:val="Hyperlink"/>
          </w:rPr>
          <w:t>, Docket No. 1523</w:t>
        </w:r>
      </w:hyperlink>
      <w:r>
        <w:t xml:space="preserve">. </w:t>
      </w:r>
    </w:p>
    <w:p w14:paraId="176B0B61" w14:textId="77777777" w:rsidR="007F68AA" w:rsidRPr="00496ED1" w:rsidRDefault="007F68AA" w:rsidP="00EF5BF3">
      <w:pPr>
        <w:pStyle w:val="FootnoteText"/>
      </w:pPr>
    </w:p>
  </w:footnote>
  <w:footnote w:id="390">
    <w:p w14:paraId="00A03400" w14:textId="3DEBD7B0" w:rsidR="007F68AA" w:rsidRPr="002B20E5" w:rsidRDefault="007F68AA" w:rsidP="00EF5BF3">
      <w:pPr>
        <w:pStyle w:val="FootnoteText"/>
      </w:pPr>
      <w:r>
        <w:rPr>
          <w:rStyle w:val="FootnoteReference"/>
        </w:rPr>
        <w:footnoteRef/>
      </w:r>
      <w:r>
        <w:t xml:space="preserve"> </w:t>
      </w:r>
      <w:proofErr w:type="gramStart"/>
      <w:r>
        <w:rPr>
          <w:i/>
        </w:rPr>
        <w:t xml:space="preserve">See </w:t>
      </w:r>
      <w:proofErr w:type="gramEnd"/>
      <w:r w:rsidR="00B53F3F">
        <w:fldChar w:fldCharType="begin"/>
      </w:r>
      <w:r w:rsidR="00B53F3F">
        <w:instrText xml:space="preserve"> </w:instrText>
      </w:r>
      <w:r w:rsidR="00CE451C">
        <w:instrText>HYPERLINK “http://trace.lib.utk.edu/assets/Kuney/Borders/</w:instrText>
      </w:r>
      <w:r w:rsidR="00B53F3F">
        <w:instrText xml:space="preserve">Note%20382.pdf" </w:instrText>
      </w:r>
      <w:r w:rsidR="00B53F3F">
        <w:fldChar w:fldCharType="separate"/>
      </w:r>
      <w:r w:rsidRPr="00EE7E60">
        <w:rPr>
          <w:rStyle w:val="Hyperlink"/>
          <w:i/>
        </w:rPr>
        <w:t>Report of Michael St. Patrick Baxter Consumer Privacy Ombudsman</w:t>
      </w:r>
      <w:r w:rsidRPr="00EE7E60">
        <w:rPr>
          <w:rStyle w:val="Hyperlink"/>
        </w:rPr>
        <w:t>, Docket No. 1830</w:t>
      </w:r>
      <w:r w:rsidR="00B53F3F">
        <w:rPr>
          <w:rStyle w:val="Hyperlink"/>
        </w:rPr>
        <w:fldChar w:fldCharType="end"/>
      </w:r>
      <w:r>
        <w:t>.</w:t>
      </w:r>
    </w:p>
  </w:footnote>
  <w:footnote w:id="391">
    <w:p w14:paraId="1CF79A7A" w14:textId="6D4344EE" w:rsidR="007F68AA" w:rsidRDefault="007F68AA" w:rsidP="00EF5BF3">
      <w:pPr>
        <w:pStyle w:val="FootnoteText"/>
      </w:pPr>
      <w:r>
        <w:rPr>
          <w:rStyle w:val="FootnoteReference"/>
        </w:rPr>
        <w:footnoteRef/>
      </w:r>
      <w:r>
        <w:t xml:space="preserve"> </w:t>
      </w:r>
      <w:hyperlink r:id="rId430" w:history="1">
        <w:r w:rsidRPr="00EE7E60">
          <w:rPr>
            <w:rStyle w:val="Hyperlink"/>
            <w:i/>
          </w:rPr>
          <w:t>Report of Michael St. Patrick Baxter Consumer Privacy Ombudsman</w:t>
        </w:r>
        <w:r w:rsidRPr="00EE7E60">
          <w:rPr>
            <w:rStyle w:val="Hyperlink"/>
          </w:rPr>
          <w:t>, Docket No. 1830</w:t>
        </w:r>
      </w:hyperlink>
      <w:r>
        <w:t xml:space="preserve">. </w:t>
      </w:r>
    </w:p>
    <w:p w14:paraId="61EDEFD2" w14:textId="77777777" w:rsidR="007F68AA" w:rsidRDefault="007F68AA" w:rsidP="00EF5BF3">
      <w:pPr>
        <w:pStyle w:val="FootnoteText"/>
      </w:pPr>
    </w:p>
  </w:footnote>
  <w:footnote w:id="392">
    <w:p w14:paraId="001624CC" w14:textId="645F2E24" w:rsidR="007F68AA" w:rsidRDefault="007F68AA" w:rsidP="00EF5BF3">
      <w:pPr>
        <w:pStyle w:val="FootnoteText"/>
      </w:pPr>
      <w:r>
        <w:rPr>
          <w:rStyle w:val="FootnoteReference"/>
        </w:rPr>
        <w:footnoteRef/>
      </w:r>
      <w:r>
        <w:t xml:space="preserve"> </w:t>
      </w:r>
      <w:hyperlink r:id="rId431" w:history="1">
        <w:r w:rsidRPr="00EE7E60">
          <w:rPr>
            <w:rStyle w:val="Hyperlink"/>
            <w:i/>
          </w:rPr>
          <w:t>Report of Michael St. Patrick Baxter Consumer Privacy Ombudsman</w:t>
        </w:r>
        <w:r w:rsidRPr="00EE7E60">
          <w:rPr>
            <w:rStyle w:val="Hyperlink"/>
          </w:rPr>
          <w:t>, Docket No. 1830, Exhibits E and F</w:t>
        </w:r>
      </w:hyperlink>
      <w:r>
        <w:t xml:space="preserve">. </w:t>
      </w:r>
    </w:p>
    <w:p w14:paraId="6C8E4547" w14:textId="77777777" w:rsidR="007F68AA" w:rsidRDefault="007F68AA" w:rsidP="00EF5BF3">
      <w:pPr>
        <w:pStyle w:val="FootnoteText"/>
      </w:pPr>
    </w:p>
  </w:footnote>
  <w:footnote w:id="393">
    <w:p w14:paraId="2904A437" w14:textId="0DE07416" w:rsidR="007F68AA" w:rsidRPr="00E02569" w:rsidRDefault="007F68AA" w:rsidP="00EF5BF3">
      <w:pPr>
        <w:pStyle w:val="FootnoteText"/>
      </w:pPr>
      <w:r w:rsidRPr="00415AC5">
        <w:rPr>
          <w:rStyle w:val="FootnoteReference"/>
        </w:rPr>
        <w:footnoteRef/>
      </w:r>
      <w:r w:rsidRPr="00E02569">
        <w:rPr>
          <w:i/>
        </w:rPr>
        <w:t xml:space="preserve"> </w:t>
      </w:r>
      <w:hyperlink r:id="rId432" w:history="1">
        <w:r w:rsidRPr="00EE7E60">
          <w:rPr>
            <w:rStyle w:val="Hyperlink"/>
            <w:i/>
          </w:rPr>
          <w:t>Report of Michael St. Patrick Baxter Consumer Privacy Ombudsman</w:t>
        </w:r>
        <w:r w:rsidRPr="00EE7E60">
          <w:rPr>
            <w:rStyle w:val="Hyperlink"/>
          </w:rPr>
          <w:t>, Docket No. 1830</w:t>
        </w:r>
      </w:hyperlink>
      <w:r>
        <w:t xml:space="preserve">. </w:t>
      </w:r>
    </w:p>
    <w:p w14:paraId="321C96FE" w14:textId="77777777" w:rsidR="007F68AA" w:rsidRDefault="007F68AA" w:rsidP="00EF5BF3">
      <w:pPr>
        <w:pStyle w:val="FootnoteText"/>
      </w:pPr>
    </w:p>
  </w:footnote>
  <w:footnote w:id="394">
    <w:p w14:paraId="0DD94CEB" w14:textId="78201352" w:rsidR="007F68AA" w:rsidRPr="00E02569" w:rsidRDefault="007F68AA" w:rsidP="00EF5BF3">
      <w:pPr>
        <w:pStyle w:val="FootnoteText"/>
      </w:pPr>
      <w:r>
        <w:rPr>
          <w:rStyle w:val="FootnoteReference"/>
        </w:rPr>
        <w:footnoteRef/>
      </w:r>
      <w:r>
        <w:t xml:space="preserve"> </w:t>
      </w:r>
      <w:hyperlink r:id="rId433" w:history="1">
        <w:r w:rsidRPr="00EE7E60">
          <w:rPr>
            <w:rStyle w:val="Hyperlink"/>
            <w:i/>
          </w:rPr>
          <w:t>Report of Michael St. Patrick Baxter Consumer Privacy Ombudsman</w:t>
        </w:r>
        <w:r w:rsidRPr="00EE7E60">
          <w:rPr>
            <w:rStyle w:val="Hyperlink"/>
          </w:rPr>
          <w:t>, Docket No. 1830</w:t>
        </w:r>
      </w:hyperlink>
      <w:r>
        <w:t>.</w:t>
      </w:r>
    </w:p>
    <w:p w14:paraId="64688126" w14:textId="77777777" w:rsidR="007F68AA" w:rsidRDefault="007F68AA" w:rsidP="00EF5BF3">
      <w:pPr>
        <w:pStyle w:val="FootnoteText"/>
      </w:pPr>
    </w:p>
  </w:footnote>
  <w:footnote w:id="395">
    <w:p w14:paraId="182F8E56" w14:textId="5FF59773" w:rsidR="007F68AA" w:rsidRPr="004775E6" w:rsidRDefault="007F68AA" w:rsidP="00EF5BF3">
      <w:pPr>
        <w:pStyle w:val="FootnoteText"/>
        <w:rPr>
          <w:rFonts w:eastAsia="Times New Roman" w:cs="Times New Roman"/>
        </w:rPr>
      </w:pPr>
      <w:r>
        <w:rPr>
          <w:rStyle w:val="FootnoteReference"/>
        </w:rPr>
        <w:footnoteRef/>
      </w:r>
      <w:r>
        <w:t xml:space="preserve"> </w:t>
      </w:r>
      <w:r>
        <w:rPr>
          <w:i/>
        </w:rPr>
        <w:t>See generally</w:t>
      </w:r>
      <w:proofErr w:type="gramStart"/>
      <w:r>
        <w:t xml:space="preserve">, </w:t>
      </w:r>
      <w:proofErr w:type="gramEnd"/>
      <w:r w:rsidR="00B53F3F">
        <w:fldChar w:fldCharType="begin"/>
      </w:r>
      <w:r w:rsidR="00B53F3F">
        <w:instrText xml:space="preserve"> </w:instrText>
      </w:r>
      <w:r w:rsidR="00CE451C">
        <w:instrText>HYPERLINK “http://trace.lib.utk.edu/assets/Kuney/Borders/</w:instrText>
      </w:r>
      <w:r w:rsidR="00B53F3F">
        <w:instrText xml:space="preserve">Note%20386.pdf" </w:instrText>
      </w:r>
      <w:r w:rsidR="00B53F3F">
        <w:fldChar w:fldCharType="separate"/>
      </w:r>
      <w:r w:rsidRPr="00EE7E60">
        <w:rPr>
          <w:rStyle w:val="Hyperlink"/>
          <w:rFonts w:eastAsia="Times New Roman" w:cs="Times New Roman"/>
          <w:i/>
        </w:rPr>
        <w:t>Transcript regarding Hearing Held on 09/22/2011 2:11PM</w:t>
      </w:r>
      <w:r w:rsidRPr="00EE7E60">
        <w:rPr>
          <w:rStyle w:val="Hyperlink"/>
          <w:rFonts w:eastAsia="Times New Roman" w:cs="Times New Roman"/>
        </w:rPr>
        <w:t>, Docket No. 1911</w:t>
      </w:r>
      <w:r w:rsidR="00B53F3F">
        <w:rPr>
          <w:rStyle w:val="Hyperlink"/>
          <w:rFonts w:eastAsia="Times New Roman" w:cs="Times New Roman"/>
        </w:rPr>
        <w:fldChar w:fldCharType="end"/>
      </w:r>
      <w:r>
        <w:rPr>
          <w:rFonts w:eastAsia="Times New Roman" w:cs="Times New Roman"/>
        </w:rPr>
        <w:t xml:space="preserve">. </w:t>
      </w:r>
    </w:p>
    <w:p w14:paraId="7374328F" w14:textId="77777777" w:rsidR="007F68AA" w:rsidRPr="004775E6" w:rsidRDefault="007F68AA" w:rsidP="00EF5BF3">
      <w:pPr>
        <w:pStyle w:val="FootnoteText"/>
        <w:rPr>
          <w:i/>
        </w:rPr>
      </w:pPr>
    </w:p>
  </w:footnote>
  <w:footnote w:id="396">
    <w:p w14:paraId="4BC4966E" w14:textId="4169ED66" w:rsidR="007F68AA" w:rsidRPr="004775E6" w:rsidRDefault="007F68AA" w:rsidP="00EF5BF3">
      <w:pPr>
        <w:pStyle w:val="FootnoteText"/>
        <w:rPr>
          <w:rFonts w:eastAsia="Times New Roman" w:cs="Times New Roman"/>
        </w:rPr>
      </w:pPr>
      <w:r>
        <w:rPr>
          <w:rStyle w:val="FootnoteReference"/>
        </w:rPr>
        <w:footnoteRef/>
      </w:r>
      <w:r>
        <w:t xml:space="preserve"> </w:t>
      </w:r>
      <w:hyperlink r:id="rId434" w:history="1">
        <w:r w:rsidRPr="00EE7E60">
          <w:rPr>
            <w:rStyle w:val="Hyperlink"/>
            <w:rFonts w:eastAsia="Times New Roman" w:cs="Times New Roman"/>
            <w:i/>
          </w:rPr>
          <w:t>Transcript regarding Hearing Held on 09/22/2011 2:11PM</w:t>
        </w:r>
        <w:r w:rsidRPr="00EE7E60">
          <w:rPr>
            <w:rStyle w:val="Hyperlink"/>
            <w:rFonts w:eastAsia="Times New Roman" w:cs="Times New Roman"/>
          </w:rPr>
          <w:t>, Docket No. 1911, 41:2-8</w:t>
        </w:r>
      </w:hyperlink>
      <w:r>
        <w:rPr>
          <w:rFonts w:eastAsia="Times New Roman" w:cs="Times New Roman"/>
        </w:rPr>
        <w:t>.</w:t>
      </w:r>
    </w:p>
    <w:p w14:paraId="4FCBC4D0" w14:textId="77777777" w:rsidR="007F68AA" w:rsidRDefault="007F68AA" w:rsidP="00EF5BF3">
      <w:pPr>
        <w:pStyle w:val="FootnoteText"/>
      </w:pPr>
    </w:p>
  </w:footnote>
  <w:footnote w:id="397">
    <w:p w14:paraId="574A4B02" w14:textId="0640FEBA" w:rsidR="007F68AA" w:rsidRDefault="007F68AA" w:rsidP="00EF5BF3">
      <w:pPr>
        <w:pStyle w:val="FootnoteText"/>
        <w:rPr>
          <w:rFonts w:eastAsia="Times New Roman" w:cs="Times New Roman"/>
        </w:rPr>
      </w:pPr>
      <w:r>
        <w:rPr>
          <w:rStyle w:val="FootnoteReference"/>
        </w:rPr>
        <w:footnoteRef/>
      </w:r>
      <w:r>
        <w:t xml:space="preserve"> </w:t>
      </w:r>
      <w:hyperlink r:id="rId435" w:history="1">
        <w:r w:rsidRPr="00EE7E60">
          <w:rPr>
            <w:rStyle w:val="Hyperlink"/>
            <w:rFonts w:eastAsia="Times New Roman" w:cs="Times New Roman"/>
            <w:i/>
          </w:rPr>
          <w:t>Transcript regarding Hearing Held on 09/22/2011 2:11PM</w:t>
        </w:r>
        <w:r w:rsidRPr="00EE7E60">
          <w:rPr>
            <w:rStyle w:val="Hyperlink"/>
            <w:rFonts w:eastAsia="Times New Roman" w:cs="Times New Roman"/>
          </w:rPr>
          <w:t>, Docket No. 1911, 55:1-24</w:t>
        </w:r>
      </w:hyperlink>
      <w:r>
        <w:rPr>
          <w:rFonts w:eastAsia="Times New Roman" w:cs="Times New Roman"/>
        </w:rPr>
        <w:t>.</w:t>
      </w:r>
    </w:p>
    <w:p w14:paraId="582C77B2" w14:textId="77777777" w:rsidR="007F68AA" w:rsidRDefault="007F68AA" w:rsidP="00EF5BF3">
      <w:pPr>
        <w:pStyle w:val="FootnoteText"/>
      </w:pPr>
    </w:p>
  </w:footnote>
  <w:footnote w:id="398">
    <w:p w14:paraId="3CF8DE0D" w14:textId="65AFAD15" w:rsidR="007F68AA" w:rsidRDefault="007F68AA" w:rsidP="00EF5BF3">
      <w:pPr>
        <w:pStyle w:val="FootnoteText"/>
        <w:rPr>
          <w:rFonts w:eastAsia="Times New Roman" w:cs="Times New Roman"/>
        </w:rPr>
      </w:pPr>
      <w:r>
        <w:rPr>
          <w:rStyle w:val="FootnoteReference"/>
        </w:rPr>
        <w:footnoteRef/>
      </w:r>
      <w:r>
        <w:t xml:space="preserve"> </w:t>
      </w:r>
      <w:hyperlink r:id="rId436"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8:9-25, 9:1-9</w:t>
        </w:r>
      </w:hyperlink>
      <w:r>
        <w:rPr>
          <w:rFonts w:eastAsia="Times New Roman" w:cs="Times New Roman"/>
        </w:rPr>
        <w:t xml:space="preserve">. </w:t>
      </w:r>
    </w:p>
    <w:p w14:paraId="326B7243" w14:textId="77777777" w:rsidR="007F68AA" w:rsidRDefault="007F68AA" w:rsidP="00EF5BF3">
      <w:pPr>
        <w:pStyle w:val="FootnoteText"/>
      </w:pPr>
    </w:p>
  </w:footnote>
  <w:footnote w:id="399">
    <w:p w14:paraId="5F0B5080" w14:textId="6CB54229" w:rsidR="007F68AA" w:rsidRDefault="007F68AA" w:rsidP="00EF5BF3">
      <w:pPr>
        <w:pStyle w:val="FootnoteText"/>
        <w:rPr>
          <w:rFonts w:eastAsia="Times New Roman" w:cs="Times New Roman"/>
        </w:rPr>
      </w:pPr>
      <w:r>
        <w:rPr>
          <w:rStyle w:val="FootnoteReference"/>
        </w:rPr>
        <w:footnoteRef/>
      </w:r>
      <w:r>
        <w:t xml:space="preserve"> </w:t>
      </w:r>
      <w:hyperlink r:id="rId437"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12:2-8</w:t>
        </w:r>
      </w:hyperlink>
      <w:r>
        <w:rPr>
          <w:rFonts w:eastAsia="Times New Roman" w:cs="Times New Roman"/>
        </w:rPr>
        <w:t xml:space="preserve">. </w:t>
      </w:r>
    </w:p>
    <w:p w14:paraId="501C285F" w14:textId="77777777" w:rsidR="007F68AA" w:rsidRDefault="007F68AA" w:rsidP="00EF5BF3">
      <w:pPr>
        <w:pStyle w:val="FootnoteText"/>
      </w:pPr>
    </w:p>
  </w:footnote>
  <w:footnote w:id="400">
    <w:p w14:paraId="6345B79A" w14:textId="2F29BAE3" w:rsidR="007F68AA" w:rsidRDefault="007F68AA" w:rsidP="00EF5BF3">
      <w:pPr>
        <w:pStyle w:val="FootnoteText"/>
        <w:rPr>
          <w:rFonts w:eastAsia="Times New Roman" w:cs="Times New Roman"/>
        </w:rPr>
      </w:pPr>
      <w:r>
        <w:rPr>
          <w:rStyle w:val="FootnoteReference"/>
        </w:rPr>
        <w:footnoteRef/>
      </w:r>
      <w:r>
        <w:t xml:space="preserve"> </w:t>
      </w:r>
      <w:hyperlink r:id="rId438"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21:23-24.</w:t>
        </w:r>
      </w:hyperlink>
      <w:r>
        <w:rPr>
          <w:rFonts w:eastAsia="Times New Roman" w:cs="Times New Roman"/>
        </w:rPr>
        <w:t xml:space="preserve"> </w:t>
      </w:r>
    </w:p>
    <w:p w14:paraId="04A168CA" w14:textId="77777777" w:rsidR="007F68AA" w:rsidRDefault="007F68AA" w:rsidP="00EF5BF3">
      <w:pPr>
        <w:pStyle w:val="FootnoteText"/>
      </w:pPr>
    </w:p>
  </w:footnote>
  <w:footnote w:id="401">
    <w:p w14:paraId="3F3DB8B1" w14:textId="76658A40" w:rsidR="007F68AA" w:rsidRDefault="007F68AA" w:rsidP="00EF5BF3">
      <w:pPr>
        <w:pStyle w:val="FootnoteText"/>
        <w:rPr>
          <w:rFonts w:eastAsia="Times New Roman" w:cs="Times New Roman"/>
        </w:rPr>
      </w:pPr>
      <w:r>
        <w:rPr>
          <w:rStyle w:val="FootnoteReference"/>
        </w:rPr>
        <w:footnoteRef/>
      </w:r>
      <w:r>
        <w:t xml:space="preserve"> </w:t>
      </w:r>
      <w:hyperlink r:id="rId439"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22:10-14</w:t>
        </w:r>
      </w:hyperlink>
      <w:r>
        <w:rPr>
          <w:rFonts w:eastAsia="Times New Roman" w:cs="Times New Roman"/>
        </w:rPr>
        <w:t xml:space="preserve">. </w:t>
      </w:r>
      <w:r>
        <w:t xml:space="preserve">The bid from </w:t>
      </w:r>
      <w:r>
        <w:rPr>
          <w:rFonts w:cs="Times New Roman"/>
        </w:rPr>
        <w:t xml:space="preserve">Popular Holdings Limited for the trademark rights in Singapore fell through, although Judge Glenn was not able to hear any of the issues involving that deal because the bidder’s counsel was an attorney from Judge Glenn’s prior law firm.  </w:t>
      </w:r>
      <w:hyperlink r:id="rId440" w:history="1">
        <w:r w:rsidRPr="00EE7E60">
          <w:rPr>
            <w:rStyle w:val="Hyperlink"/>
            <w:rFonts w:eastAsia="Times New Roman" w:cs="Times New Roman"/>
            <w:i/>
          </w:rPr>
          <w:t xml:space="preserve">Transcript regarding Hearing Held </w:t>
        </w:r>
        <w:r w:rsidRPr="00EE7E60">
          <w:rPr>
            <w:rStyle w:val="Hyperlink"/>
            <w:rFonts w:eastAsia="Times New Roman" w:cs="Times New Roman"/>
          </w:rPr>
          <w:t>09/26/2011 4:09PM, Docket No. 1910, 16:2-8</w:t>
        </w:r>
      </w:hyperlink>
      <w:r>
        <w:rPr>
          <w:rFonts w:eastAsia="Times New Roman" w:cs="Times New Roman"/>
        </w:rPr>
        <w:t xml:space="preserve">. </w:t>
      </w:r>
    </w:p>
    <w:p w14:paraId="3DE337B1" w14:textId="77777777" w:rsidR="007F68AA" w:rsidRDefault="007F68AA" w:rsidP="00EF5BF3">
      <w:pPr>
        <w:pStyle w:val="FootnoteText"/>
      </w:pPr>
    </w:p>
  </w:footnote>
  <w:footnote w:id="402">
    <w:p w14:paraId="50DC4F86" w14:textId="2E755308" w:rsidR="007F68AA" w:rsidRDefault="007F68AA" w:rsidP="00EF5BF3">
      <w:pPr>
        <w:pStyle w:val="FootnoteText"/>
        <w:rPr>
          <w:rFonts w:eastAsia="Times New Roman" w:cs="Times New Roman"/>
        </w:rPr>
      </w:pPr>
      <w:r>
        <w:rPr>
          <w:rStyle w:val="FootnoteReference"/>
        </w:rPr>
        <w:footnoteRef/>
      </w:r>
      <w:r>
        <w:t xml:space="preserve"> </w:t>
      </w:r>
      <w:hyperlink r:id="rId441" w:history="1">
        <w:r w:rsidRPr="00EE7E60">
          <w:rPr>
            <w:rStyle w:val="Hyperlink"/>
            <w:rFonts w:eastAsia="Times New Roman" w:cs="Times New Roman"/>
            <w:i/>
          </w:rPr>
          <w:t>Chapter 11 Plan/Joint Plan of Liquidation Pursuant to Chapter 11 of the Bankruptcy Code Proposed by the Debtors and the Official Committee of Unsecured Creditor</w:t>
        </w:r>
        <w:r w:rsidRPr="00EE7E60">
          <w:rPr>
            <w:rStyle w:val="Hyperlink"/>
            <w:rFonts w:eastAsia="Times New Roman" w:cs="Times New Roman"/>
          </w:rPr>
          <w:t>s, Docket No. 1897</w:t>
        </w:r>
      </w:hyperlink>
      <w:r>
        <w:rPr>
          <w:rFonts w:eastAsia="Times New Roman" w:cs="Times New Roman"/>
        </w:rPr>
        <w:t xml:space="preserve">. </w:t>
      </w:r>
    </w:p>
    <w:p w14:paraId="2EE3B9CC" w14:textId="77777777" w:rsidR="007F68AA" w:rsidRPr="0020629E" w:rsidRDefault="007F68AA" w:rsidP="00EF5BF3">
      <w:pPr>
        <w:pStyle w:val="FootnoteText"/>
      </w:pPr>
    </w:p>
  </w:footnote>
  <w:footnote w:id="403">
    <w:p w14:paraId="715B9315" w14:textId="076BBADA" w:rsidR="007F68AA" w:rsidRDefault="007F68AA" w:rsidP="00EF5BF3">
      <w:pPr>
        <w:pStyle w:val="FootnoteText"/>
        <w:rPr>
          <w:rFonts w:eastAsia="Times New Roman" w:cs="Times New Roman"/>
        </w:rPr>
      </w:pPr>
      <w:r>
        <w:rPr>
          <w:rStyle w:val="FootnoteReference"/>
        </w:rPr>
        <w:footnoteRef/>
      </w:r>
      <w:r>
        <w:t xml:space="preserve"> </w:t>
      </w:r>
      <w:hyperlink r:id="rId442" w:history="1">
        <w:r w:rsidRPr="000B54A8">
          <w:rPr>
            <w:rStyle w:val="Hyperlink"/>
            <w:rFonts w:eastAsia="Times New Roman" w:cs="Times New Roman"/>
            <w:i/>
          </w:rPr>
          <w:t>Disclosure Statement for Joint Plan of Liquidation Pursuant to Chapter 11 of the Bankruptcy Code Proposed by the Debtors and the Official Committee of Unsecured Creditors</w:t>
        </w:r>
        <w:r w:rsidRPr="000B54A8">
          <w:rPr>
            <w:rStyle w:val="Hyperlink"/>
            <w:rFonts w:eastAsia="Times New Roman" w:cs="Times New Roman"/>
          </w:rPr>
          <w:t>, Docket No. 1896</w:t>
        </w:r>
      </w:hyperlink>
      <w:r>
        <w:rPr>
          <w:rFonts w:eastAsia="Times New Roman" w:cs="Times New Roman"/>
        </w:rPr>
        <w:t xml:space="preserve">. </w:t>
      </w:r>
    </w:p>
    <w:p w14:paraId="612693DF" w14:textId="77777777" w:rsidR="007F68AA" w:rsidRPr="002F286C" w:rsidRDefault="007F68AA" w:rsidP="00EF5BF3">
      <w:pPr>
        <w:pStyle w:val="FootnoteText"/>
      </w:pPr>
    </w:p>
  </w:footnote>
  <w:footnote w:id="404">
    <w:p w14:paraId="2003CCF9" w14:textId="57D32FC9" w:rsidR="007F68AA" w:rsidRDefault="007F68AA" w:rsidP="00EF5BF3">
      <w:pPr>
        <w:pStyle w:val="FootnoteText"/>
        <w:rPr>
          <w:rFonts w:eastAsia="Times New Roman" w:cs="Times New Roman"/>
        </w:rPr>
      </w:pPr>
      <w:r>
        <w:rPr>
          <w:rStyle w:val="FootnoteReference"/>
        </w:rPr>
        <w:footnoteRef/>
      </w:r>
      <w:r>
        <w:t xml:space="preserve"> </w:t>
      </w:r>
      <w:hyperlink r:id="rId443" w:history="1">
        <w:r w:rsidRPr="000B54A8">
          <w:rPr>
            <w:rStyle w:val="Hyperlink"/>
            <w:rFonts w:eastAsia="Times New Roman" w:cs="Times New Roman"/>
            <w:i/>
          </w:rPr>
          <w:t>Statement/Notice of Blacklines of Proposed Disclosure Statement in Support of First Amended Joint Plan of Liquidation</w:t>
        </w:r>
        <w:r w:rsidRPr="000B54A8">
          <w:rPr>
            <w:rStyle w:val="Hyperlink"/>
            <w:rFonts w:eastAsia="Times New Roman" w:cs="Times New Roman"/>
          </w:rPr>
          <w:t>. Docket No. 2112</w:t>
        </w:r>
      </w:hyperlink>
      <w:r>
        <w:rPr>
          <w:rFonts w:eastAsia="Times New Roman" w:cs="Times New Roman"/>
        </w:rPr>
        <w:t xml:space="preserve">. </w:t>
      </w:r>
    </w:p>
    <w:p w14:paraId="4CDB22B4" w14:textId="77777777" w:rsidR="007F68AA" w:rsidRPr="003C7DF3" w:rsidRDefault="007F68AA" w:rsidP="00EF5BF3">
      <w:pPr>
        <w:pStyle w:val="FootnoteText"/>
      </w:pPr>
    </w:p>
  </w:footnote>
  <w:footnote w:id="405">
    <w:p w14:paraId="0DCF40B7" w14:textId="4BFCD2FF" w:rsidR="007F68AA" w:rsidRDefault="007F68AA" w:rsidP="00EF5BF3">
      <w:pPr>
        <w:pStyle w:val="FootnoteText"/>
        <w:rPr>
          <w:rFonts w:eastAsia="Times New Roman" w:cs="Times New Roman"/>
        </w:rPr>
      </w:pPr>
      <w:r>
        <w:rPr>
          <w:rStyle w:val="FootnoteReference"/>
        </w:rPr>
        <w:footnoteRef/>
      </w:r>
      <w:r>
        <w:t xml:space="preserve"> </w:t>
      </w:r>
      <w:hyperlink r:id="rId444" w:history="1">
        <w:r w:rsidRPr="000B54A8">
          <w:rPr>
            <w:rStyle w:val="Hyperlink"/>
            <w:rFonts w:eastAsia="Times New Roman" w:cs="Times New Roman"/>
            <w:i/>
          </w:rPr>
          <w:t>Statement/Notice of Blacklines of Proposed Disclosure Statement in Support of First Amended Joint Plan of Liquidation</w:t>
        </w:r>
        <w:r w:rsidRPr="000B54A8">
          <w:rPr>
            <w:rStyle w:val="Hyperlink"/>
            <w:rFonts w:eastAsia="Times New Roman" w:cs="Times New Roman"/>
          </w:rPr>
          <w:t>. Docket No. 2112</w:t>
        </w:r>
      </w:hyperlink>
      <w:r>
        <w:rPr>
          <w:rFonts w:eastAsia="Times New Roman" w:cs="Times New Roman"/>
        </w:rPr>
        <w:t>.</w:t>
      </w:r>
    </w:p>
    <w:p w14:paraId="62F2607B" w14:textId="77777777" w:rsidR="007F68AA" w:rsidRDefault="007F68AA" w:rsidP="00EF5BF3">
      <w:pPr>
        <w:pStyle w:val="FootnoteText"/>
      </w:pPr>
    </w:p>
  </w:footnote>
  <w:footnote w:id="406">
    <w:p w14:paraId="076C2AC6" w14:textId="0FDEA8C3" w:rsidR="007F68AA" w:rsidRPr="003C7DF3" w:rsidRDefault="007F68AA" w:rsidP="00EF5BF3">
      <w:pPr>
        <w:pStyle w:val="FootnoteText"/>
      </w:pPr>
      <w:r>
        <w:rPr>
          <w:rStyle w:val="FootnoteReference"/>
        </w:rPr>
        <w:footnoteRef/>
      </w:r>
      <w:r>
        <w:t xml:space="preserve"> </w:t>
      </w:r>
      <w:hyperlink r:id="rId445" w:history="1">
        <w:r w:rsidRPr="000B54A8">
          <w:rPr>
            <w:rStyle w:val="Hyperlink"/>
            <w:rFonts w:eastAsia="Times New Roman" w:cs="Times New Roman"/>
            <w:i/>
          </w:rPr>
          <w:t>Statement/Notice of Blacklines of Proposed Disclos</w:t>
        </w:r>
        <w:r w:rsidRPr="000B54A8">
          <w:rPr>
            <w:rStyle w:val="Hyperlink"/>
            <w:rFonts w:eastAsia="Times New Roman" w:cs="Times New Roman"/>
            <w:i/>
          </w:rPr>
          <w:t>ure Statement in Support of First Amended Joint Plan of Liquidation</w:t>
        </w:r>
        <w:r w:rsidRPr="000B54A8">
          <w:rPr>
            <w:rStyle w:val="Hyperlink"/>
            <w:rFonts w:eastAsia="Times New Roman" w:cs="Times New Roman"/>
          </w:rPr>
          <w:t>. Do</w:t>
        </w:r>
        <w:r w:rsidRPr="000B54A8">
          <w:rPr>
            <w:rStyle w:val="Hyperlink"/>
            <w:rFonts w:eastAsia="Times New Roman" w:cs="Times New Roman"/>
          </w:rPr>
          <w:t>c</w:t>
        </w:r>
        <w:r w:rsidRPr="000B54A8">
          <w:rPr>
            <w:rStyle w:val="Hyperlink"/>
            <w:rFonts w:eastAsia="Times New Roman" w:cs="Times New Roman"/>
          </w:rPr>
          <w:t>ket No. 2112</w:t>
        </w:r>
      </w:hyperlink>
      <w:r>
        <w:rPr>
          <w:rFonts w:eastAsia="Times New Roman" w:cs="Times New Roman"/>
        </w:rPr>
        <w:t>.</w:t>
      </w:r>
    </w:p>
    <w:p w14:paraId="5BB1AA78" w14:textId="77777777" w:rsidR="007F68AA" w:rsidRDefault="007F68AA" w:rsidP="00EF5BF3">
      <w:pPr>
        <w:pStyle w:val="FootnoteText"/>
      </w:pPr>
    </w:p>
  </w:footnote>
  <w:footnote w:id="407">
    <w:p w14:paraId="49E5B4CE" w14:textId="0F3C5E52" w:rsidR="007F68AA" w:rsidRPr="003C7DF3" w:rsidRDefault="007F68AA" w:rsidP="00EF5BF3">
      <w:pPr>
        <w:pStyle w:val="FootnoteText"/>
      </w:pPr>
      <w:r>
        <w:rPr>
          <w:rStyle w:val="FootnoteReference"/>
        </w:rPr>
        <w:footnoteRef/>
      </w:r>
      <w:r>
        <w:t xml:space="preserve"> </w:t>
      </w:r>
      <w:hyperlink r:id="rId446" w:history="1">
        <w:r w:rsidRPr="000B54A8">
          <w:rPr>
            <w:rStyle w:val="Hyperlink"/>
            <w:rFonts w:eastAsia="Times New Roman" w:cs="Times New Roman"/>
            <w:i/>
          </w:rPr>
          <w:t>Statement/Notice of Blacklines of Proposed Disclosure Statement in Support of First Amended Joint Plan of Liquidation</w:t>
        </w:r>
        <w:r w:rsidRPr="000B54A8">
          <w:rPr>
            <w:rStyle w:val="Hyperlink"/>
            <w:rFonts w:eastAsia="Times New Roman" w:cs="Times New Roman"/>
          </w:rPr>
          <w:t>. Docket No. 2</w:t>
        </w:r>
        <w:r w:rsidRPr="000B54A8">
          <w:rPr>
            <w:rStyle w:val="Hyperlink"/>
            <w:rFonts w:eastAsia="Times New Roman" w:cs="Times New Roman"/>
          </w:rPr>
          <w:t>1</w:t>
        </w:r>
        <w:r w:rsidRPr="000B54A8">
          <w:rPr>
            <w:rStyle w:val="Hyperlink"/>
            <w:rFonts w:eastAsia="Times New Roman" w:cs="Times New Roman"/>
          </w:rPr>
          <w:t>12</w:t>
        </w:r>
      </w:hyperlink>
      <w:r>
        <w:rPr>
          <w:rFonts w:eastAsia="Times New Roman" w:cs="Times New Roman"/>
        </w:rPr>
        <w:t>.</w:t>
      </w:r>
    </w:p>
    <w:p w14:paraId="0C561C4E" w14:textId="77777777" w:rsidR="007F68AA" w:rsidRDefault="007F68AA" w:rsidP="00EF5BF3">
      <w:pPr>
        <w:pStyle w:val="FootnoteText"/>
      </w:pPr>
    </w:p>
  </w:footnote>
  <w:footnote w:id="408">
    <w:p w14:paraId="5E888B2A" w14:textId="51CFA186" w:rsidR="007F68AA" w:rsidRDefault="007F68AA" w:rsidP="00EF5BF3">
      <w:pPr>
        <w:pStyle w:val="FootnoteText"/>
      </w:pPr>
      <w:r>
        <w:rPr>
          <w:rStyle w:val="FootnoteReference"/>
        </w:rPr>
        <w:footnoteRef/>
      </w:r>
      <w:r>
        <w:t xml:space="preserve"> The Trustee would be the sole member and director of the Liquidating Debtor and he would have the right to either merge the Liquidating Debtor into the Liquidating Trust or he could dissolve the Liquidating Debtor.  </w:t>
      </w:r>
      <w:hyperlink r:id="rId447" w:history="1">
        <w:r w:rsidRPr="000B54A8">
          <w:rPr>
            <w:rStyle w:val="Hyperlink"/>
            <w:rFonts w:eastAsia="Times New Roman" w:cs="Times New Roman"/>
            <w:i/>
          </w:rPr>
          <w:t>Disclosure Statement for Fir</w:t>
        </w:r>
        <w:r w:rsidRPr="000B54A8">
          <w:rPr>
            <w:rStyle w:val="Hyperlink"/>
            <w:rFonts w:eastAsia="Times New Roman" w:cs="Times New Roman"/>
            <w:i/>
          </w:rPr>
          <w:t>s</w:t>
        </w:r>
        <w:r w:rsidRPr="000B54A8">
          <w:rPr>
            <w:rStyle w:val="Hyperlink"/>
            <w:rFonts w:eastAsia="Times New Roman" w:cs="Times New Roman"/>
            <w:i/>
          </w:rPr>
          <w:t>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 xml:space="preserve">. </w:t>
      </w:r>
    </w:p>
    <w:p w14:paraId="374FB841" w14:textId="77777777" w:rsidR="007F68AA" w:rsidRDefault="007F68AA" w:rsidP="00EF5BF3">
      <w:pPr>
        <w:pStyle w:val="FootnoteText"/>
      </w:pPr>
    </w:p>
  </w:footnote>
  <w:footnote w:id="409">
    <w:p w14:paraId="085C61F8" w14:textId="7CE64F27" w:rsidR="007F68AA" w:rsidRDefault="007F68AA" w:rsidP="00EF5BF3">
      <w:pPr>
        <w:pStyle w:val="FootnoteText"/>
        <w:rPr>
          <w:rFonts w:eastAsia="Times New Roman" w:cs="Times New Roman"/>
        </w:rPr>
      </w:pPr>
      <w:r>
        <w:rPr>
          <w:rStyle w:val="FootnoteReference"/>
        </w:rPr>
        <w:footnoteRef/>
      </w:r>
      <w:r>
        <w:t xml:space="preserve"> </w:t>
      </w:r>
      <w:hyperlink r:id="rId448" w:history="1">
        <w:r w:rsidRPr="000B54A8">
          <w:rPr>
            <w:rStyle w:val="Hyperlink"/>
            <w:rFonts w:eastAsia="Times New Roman" w:cs="Times New Roman"/>
            <w:i/>
          </w:rPr>
          <w:t>Disclosure Statement for First Amended Joint Plan of Liquidation Pursuant to Chapter 11 of the Bankruptcy Code Proposed b</w:t>
        </w:r>
        <w:r w:rsidRPr="000B54A8">
          <w:rPr>
            <w:rStyle w:val="Hyperlink"/>
            <w:rFonts w:eastAsia="Times New Roman" w:cs="Times New Roman"/>
            <w:i/>
          </w:rPr>
          <w:t>y</w:t>
        </w:r>
        <w:r w:rsidRPr="000B54A8">
          <w:rPr>
            <w:rStyle w:val="Hyperlink"/>
            <w:rFonts w:eastAsia="Times New Roman" w:cs="Times New Roman"/>
            <w:i/>
          </w:rPr>
          <w:t xml:space="preserve">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5B271E17" w14:textId="77777777" w:rsidR="007F68AA" w:rsidRDefault="007F68AA" w:rsidP="00EF5BF3">
      <w:pPr>
        <w:pStyle w:val="FootnoteText"/>
      </w:pPr>
    </w:p>
  </w:footnote>
  <w:footnote w:id="410">
    <w:p w14:paraId="06BA3EA3" w14:textId="43CF13DA" w:rsidR="007F68AA" w:rsidRDefault="007F68AA" w:rsidP="00EF5BF3">
      <w:pPr>
        <w:pStyle w:val="FootnoteText"/>
        <w:rPr>
          <w:rFonts w:eastAsia="Times New Roman" w:cs="Times New Roman"/>
        </w:rPr>
      </w:pPr>
      <w:r>
        <w:rPr>
          <w:rStyle w:val="FootnoteReference"/>
        </w:rPr>
        <w:footnoteRef/>
      </w:r>
      <w:r>
        <w:t xml:space="preserve"> </w:t>
      </w:r>
      <w:hyperlink r:id="rId449"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3201A45E" w14:textId="77777777" w:rsidR="007F68AA" w:rsidRDefault="007F68AA" w:rsidP="00EF5BF3">
      <w:pPr>
        <w:pStyle w:val="FootnoteText"/>
      </w:pPr>
    </w:p>
  </w:footnote>
  <w:footnote w:id="411">
    <w:p w14:paraId="040B89FC" w14:textId="08907FD5" w:rsidR="007F68AA" w:rsidRDefault="007F68AA" w:rsidP="00EF5BF3">
      <w:pPr>
        <w:pStyle w:val="FootnoteText"/>
      </w:pPr>
      <w:r>
        <w:rPr>
          <w:rStyle w:val="FootnoteReference"/>
        </w:rPr>
        <w:footnoteRef/>
      </w:r>
      <w:r>
        <w:t xml:space="preserve"> </w:t>
      </w:r>
      <w:hyperlink r:id="rId450"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49B9483C" w14:textId="77777777" w:rsidR="007F68AA" w:rsidRDefault="007F68AA" w:rsidP="00EF5BF3">
      <w:pPr>
        <w:pStyle w:val="FootnoteText"/>
      </w:pPr>
    </w:p>
  </w:footnote>
  <w:footnote w:id="412">
    <w:p w14:paraId="64150EC5" w14:textId="42867ACD" w:rsidR="007F68AA" w:rsidRDefault="007F68AA" w:rsidP="00EF5BF3">
      <w:pPr>
        <w:pStyle w:val="FootnoteText"/>
        <w:rPr>
          <w:rFonts w:eastAsia="Times New Roman" w:cs="Times New Roman"/>
        </w:rPr>
      </w:pPr>
      <w:r>
        <w:rPr>
          <w:rStyle w:val="FootnoteReference"/>
        </w:rPr>
        <w:footnoteRef/>
      </w:r>
      <w:r>
        <w:t xml:space="preserve"> </w:t>
      </w:r>
      <w:hyperlink r:id="rId451"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16E487C4" w14:textId="77777777" w:rsidR="007F68AA" w:rsidRDefault="007F68AA" w:rsidP="00EF5BF3">
      <w:pPr>
        <w:pStyle w:val="FootnoteText"/>
      </w:pPr>
    </w:p>
  </w:footnote>
  <w:footnote w:id="413">
    <w:p w14:paraId="583928C4" w14:textId="783E4564" w:rsidR="007F68AA" w:rsidRDefault="007F68AA" w:rsidP="00EF5BF3">
      <w:pPr>
        <w:pStyle w:val="FootnoteText"/>
        <w:rPr>
          <w:rFonts w:eastAsia="Times New Roman" w:cs="Times New Roman"/>
        </w:rPr>
      </w:pPr>
      <w:r>
        <w:rPr>
          <w:rStyle w:val="FootnoteReference"/>
        </w:rPr>
        <w:footnoteRef/>
      </w:r>
      <w:r>
        <w:t xml:space="preserve"> </w:t>
      </w:r>
      <w:hyperlink r:id="rId452"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23DDDABF" w14:textId="77777777" w:rsidR="007F68AA" w:rsidRDefault="007F68AA" w:rsidP="00EF5BF3">
      <w:pPr>
        <w:pStyle w:val="FootnoteText"/>
      </w:pPr>
    </w:p>
  </w:footnote>
  <w:footnote w:id="414">
    <w:p w14:paraId="111D8850" w14:textId="77413AE5" w:rsidR="007F68AA" w:rsidRDefault="007F68AA" w:rsidP="00EF5BF3">
      <w:pPr>
        <w:pStyle w:val="FootnoteText"/>
        <w:rPr>
          <w:rFonts w:eastAsia="Times New Roman" w:cs="Times New Roman"/>
        </w:rPr>
      </w:pPr>
      <w:r>
        <w:rPr>
          <w:rStyle w:val="FootnoteReference"/>
        </w:rPr>
        <w:footnoteRef/>
      </w:r>
      <w:r>
        <w:t xml:space="preserve"> </w:t>
      </w:r>
      <w:hyperlink r:id="rId453" w:history="1">
        <w:r w:rsidRPr="000B54A8">
          <w:rPr>
            <w:rStyle w:val="Hyperlink"/>
            <w:rFonts w:eastAsia="Times New Roman" w:cs="Times New Roman"/>
            <w:i/>
          </w:rPr>
          <w:t>Disclosure Statement for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2110</w:t>
        </w:r>
      </w:hyperlink>
      <w:r>
        <w:rPr>
          <w:rFonts w:eastAsia="Times New Roman" w:cs="Times New Roman"/>
        </w:rPr>
        <w:t>.</w:t>
      </w:r>
    </w:p>
    <w:p w14:paraId="35031E02" w14:textId="77777777" w:rsidR="007F68AA" w:rsidRDefault="007F68AA" w:rsidP="00EF5BF3">
      <w:pPr>
        <w:pStyle w:val="FootnoteText"/>
      </w:pPr>
    </w:p>
  </w:footnote>
  <w:footnote w:id="415">
    <w:p w14:paraId="53A30E5D" w14:textId="0DFF7209" w:rsidR="007F68AA" w:rsidRPr="00617659" w:rsidRDefault="007F68AA" w:rsidP="00EF5BF3">
      <w:pPr>
        <w:pStyle w:val="FootnoteText"/>
        <w:rPr>
          <w:rFonts w:eastAsia="Times New Roman" w:cs="Times New Roman"/>
        </w:rPr>
      </w:pPr>
      <w:r>
        <w:rPr>
          <w:rStyle w:val="FootnoteReference"/>
        </w:rPr>
        <w:footnoteRef/>
      </w:r>
      <w:r>
        <w:t xml:space="preserve"> </w:t>
      </w:r>
      <w:hyperlink r:id="rId454"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w:t>
        </w:r>
      </w:hyperlink>
      <w:r>
        <w:rPr>
          <w:rFonts w:eastAsia="Times New Roman" w:cs="Times New Roman"/>
        </w:rPr>
        <w:t xml:space="preserve">. </w:t>
      </w:r>
    </w:p>
    <w:p w14:paraId="316AE53F" w14:textId="77777777" w:rsidR="007F68AA" w:rsidRDefault="007F68AA" w:rsidP="00EF5BF3">
      <w:pPr>
        <w:pStyle w:val="FootnoteText"/>
      </w:pPr>
    </w:p>
  </w:footnote>
  <w:footnote w:id="416">
    <w:p w14:paraId="6CE96518" w14:textId="286467F3" w:rsidR="007F68AA" w:rsidRPr="00617659" w:rsidRDefault="007F68AA" w:rsidP="00EF5BF3">
      <w:pPr>
        <w:pStyle w:val="FootnoteText"/>
        <w:rPr>
          <w:rFonts w:eastAsia="Times New Roman" w:cs="Times New Roman"/>
        </w:rPr>
      </w:pPr>
      <w:r>
        <w:rPr>
          <w:rStyle w:val="FootnoteReference"/>
        </w:rPr>
        <w:footnoteRef/>
      </w:r>
      <w:r>
        <w:t xml:space="preserve"> </w:t>
      </w:r>
      <w:hyperlink r:id="rId455"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 6:13-16, 7:8-17</w:t>
        </w:r>
      </w:hyperlink>
      <w:r>
        <w:rPr>
          <w:rFonts w:eastAsia="Times New Roman" w:cs="Times New Roman"/>
        </w:rPr>
        <w:t xml:space="preserve">. </w:t>
      </w:r>
    </w:p>
    <w:p w14:paraId="50D8474C" w14:textId="77777777" w:rsidR="007F68AA" w:rsidRDefault="007F68AA" w:rsidP="00EF5BF3">
      <w:pPr>
        <w:pStyle w:val="FootnoteText"/>
      </w:pPr>
    </w:p>
  </w:footnote>
  <w:footnote w:id="417">
    <w:p w14:paraId="143418F0" w14:textId="76A5007B" w:rsidR="007F68AA" w:rsidRDefault="007F68AA" w:rsidP="00EF5BF3">
      <w:pPr>
        <w:pStyle w:val="FootnoteText"/>
        <w:rPr>
          <w:rFonts w:eastAsia="Times New Roman" w:cs="Times New Roman"/>
        </w:rPr>
      </w:pPr>
      <w:r>
        <w:rPr>
          <w:rStyle w:val="FootnoteReference"/>
        </w:rPr>
        <w:footnoteRef/>
      </w:r>
      <w:r>
        <w:t xml:space="preserve"> </w:t>
      </w:r>
      <w:hyperlink r:id="rId456"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 27:3-9, 28:13-15</w:t>
        </w:r>
      </w:hyperlink>
      <w:r>
        <w:rPr>
          <w:rFonts w:eastAsia="Times New Roman" w:cs="Times New Roman"/>
        </w:rPr>
        <w:t xml:space="preserve">. </w:t>
      </w:r>
    </w:p>
    <w:p w14:paraId="2DAD5900" w14:textId="77777777" w:rsidR="007F68AA" w:rsidRDefault="007F68AA" w:rsidP="00EF5BF3">
      <w:pPr>
        <w:pStyle w:val="FootnoteText"/>
      </w:pPr>
    </w:p>
  </w:footnote>
  <w:footnote w:id="418">
    <w:p w14:paraId="6E3C161C" w14:textId="161687B0" w:rsidR="007F68AA" w:rsidRDefault="007F68AA" w:rsidP="00EF5BF3">
      <w:pPr>
        <w:pStyle w:val="FootnoteText"/>
        <w:rPr>
          <w:rFonts w:eastAsia="Times New Roman" w:cs="Times New Roman"/>
        </w:rPr>
      </w:pPr>
      <w:r>
        <w:rPr>
          <w:rStyle w:val="FootnoteReference"/>
        </w:rPr>
        <w:footnoteRef/>
      </w:r>
      <w:r>
        <w:t xml:space="preserve"> </w:t>
      </w:r>
      <w:hyperlink r:id="rId457" w:history="1">
        <w:r w:rsidRPr="000B54A8">
          <w:rPr>
            <w:rStyle w:val="Hyperlink"/>
            <w:rFonts w:eastAsia="Times New Roman" w:cs="Times New Roman"/>
            <w:i/>
          </w:rPr>
          <w:t>Transcript regarding Hearing Held on 11/10/2011 10:12AM RE: Doc# 1898 Disclosure Statement Hearing/Motion for an Order Approving Solicitation and Voting Procedures; Scheduling the Plan Confirmation Process; and Granting Related Relief</w:t>
        </w:r>
        <w:r w:rsidRPr="000B54A8">
          <w:rPr>
            <w:rStyle w:val="Hyperlink"/>
            <w:rFonts w:eastAsia="Times New Roman" w:cs="Times New Roman"/>
          </w:rPr>
          <w:t>, Docket No. 2185, 27:3-9, 28:13-15</w:t>
        </w:r>
      </w:hyperlink>
      <w:r>
        <w:rPr>
          <w:rFonts w:eastAsia="Times New Roman" w:cs="Times New Roman"/>
        </w:rPr>
        <w:t xml:space="preserve">. </w:t>
      </w:r>
    </w:p>
    <w:p w14:paraId="12292A75" w14:textId="77777777" w:rsidR="007F68AA" w:rsidRDefault="007F68AA" w:rsidP="00EF5BF3">
      <w:pPr>
        <w:pStyle w:val="FootnoteText"/>
      </w:pPr>
    </w:p>
  </w:footnote>
  <w:footnote w:id="419">
    <w:p w14:paraId="504E8EC3" w14:textId="76BB02D7" w:rsidR="007F68AA" w:rsidRDefault="007F68AA" w:rsidP="00EF5BF3">
      <w:pPr>
        <w:pStyle w:val="FootnoteText"/>
        <w:rPr>
          <w:rFonts w:eastAsia="Times New Roman" w:cs="Times New Roman"/>
        </w:rPr>
      </w:pPr>
      <w:r w:rsidRPr="00BE43CB">
        <w:rPr>
          <w:rStyle w:val="FootnoteReference"/>
          <w:i/>
        </w:rPr>
        <w:footnoteRef/>
      </w:r>
      <w:r w:rsidRPr="00BE43CB">
        <w:rPr>
          <w:i/>
        </w:rPr>
        <w:t xml:space="preserve"> </w:t>
      </w:r>
      <w:hyperlink r:id="rId458" w:history="1">
        <w:r w:rsidRPr="000B54A8">
          <w:rPr>
            <w:rStyle w:val="Hyperlink"/>
            <w:rFonts w:eastAsia="Times New Roman" w:cs="Times New Roman"/>
            <w:i/>
          </w:rPr>
          <w:t>Order signed on 11/14/2011 Approving Disclosure Statement; Approving the Solicitation and Voting Procedures; Scheduling the Plan Confirmation Process; and Granting Related Relief</w:t>
        </w:r>
        <w:r w:rsidRPr="000B54A8">
          <w:rPr>
            <w:rStyle w:val="Hyperlink"/>
            <w:rFonts w:eastAsia="Times New Roman" w:cs="Times New Roman"/>
          </w:rPr>
          <w:t>, Docket No. 2122</w:t>
        </w:r>
      </w:hyperlink>
      <w:r>
        <w:rPr>
          <w:rFonts w:eastAsia="Times New Roman" w:cs="Times New Roman"/>
        </w:rPr>
        <w:t xml:space="preserve">. </w:t>
      </w:r>
    </w:p>
    <w:p w14:paraId="70C7BAE2" w14:textId="77777777" w:rsidR="007F68AA" w:rsidRPr="00BE43CB" w:rsidRDefault="007F68AA" w:rsidP="00EF5BF3">
      <w:pPr>
        <w:pStyle w:val="FootnoteText"/>
      </w:pPr>
    </w:p>
  </w:footnote>
  <w:footnote w:id="420">
    <w:p w14:paraId="39596D75" w14:textId="79388607" w:rsidR="007F68AA" w:rsidRDefault="007F68AA" w:rsidP="00EF5BF3">
      <w:pPr>
        <w:pStyle w:val="FootnoteText"/>
        <w:rPr>
          <w:rFonts w:eastAsia="Times New Roman" w:cs="Times New Roman"/>
        </w:rPr>
      </w:pPr>
      <w:r>
        <w:rPr>
          <w:rStyle w:val="FootnoteReference"/>
        </w:rPr>
        <w:footnoteRef/>
      </w:r>
      <w:r>
        <w:t xml:space="preserve"> </w:t>
      </w:r>
      <w:hyperlink r:id="rId459" w:history="1">
        <w:r w:rsidRPr="000B54A8">
          <w:rPr>
            <w:rStyle w:val="Hyperlink"/>
            <w:rFonts w:eastAsia="Times New Roman" w:cs="Times New Roman"/>
            <w:i/>
          </w:rPr>
          <w:t>Order signed on 11/14/2011 Approving Disclosure Statement; Approving the Solicitation and Voting Procedures; Scheduling the Plan Confirmation Process; and Granting Related Relief</w:t>
        </w:r>
        <w:r w:rsidRPr="000B54A8">
          <w:rPr>
            <w:rStyle w:val="Hyperlink"/>
            <w:rFonts w:eastAsia="Times New Roman" w:cs="Times New Roman"/>
          </w:rPr>
          <w:t>, Docket No. 2122</w:t>
        </w:r>
      </w:hyperlink>
      <w:r>
        <w:rPr>
          <w:rFonts w:eastAsia="Times New Roman" w:cs="Times New Roman"/>
        </w:rPr>
        <w:t xml:space="preserve">. </w:t>
      </w:r>
    </w:p>
    <w:p w14:paraId="36C8F6FF" w14:textId="77777777" w:rsidR="007F68AA" w:rsidRDefault="007F68AA" w:rsidP="00EF5BF3">
      <w:pPr>
        <w:pStyle w:val="FootnoteText"/>
      </w:pPr>
    </w:p>
  </w:footnote>
  <w:footnote w:id="421">
    <w:p w14:paraId="56B87824" w14:textId="40CE8DC4" w:rsidR="007F68AA" w:rsidRDefault="007F68AA" w:rsidP="00EF5BF3">
      <w:pPr>
        <w:pStyle w:val="FootnoteText"/>
      </w:pPr>
      <w:r>
        <w:rPr>
          <w:rStyle w:val="FootnoteReference"/>
        </w:rPr>
        <w:footnoteRef/>
      </w:r>
      <w:r>
        <w:t xml:space="preserve"> </w:t>
      </w:r>
      <w:hyperlink r:id="rId460" w:history="1">
        <w:r w:rsidRPr="000B54A8">
          <w:rPr>
            <w:rStyle w:val="Hyperlink"/>
          </w:rPr>
          <w:t>11 U.S.C. § 1129</w:t>
        </w:r>
      </w:hyperlink>
      <w:r>
        <w:t xml:space="preserve">; </w:t>
      </w:r>
      <w:hyperlink r:id="rId461" w:history="1">
        <w:r w:rsidRPr="000B54A8">
          <w:rPr>
            <w:rStyle w:val="Hyperlink"/>
            <w:i/>
          </w:rPr>
          <w:t>O</w:t>
        </w:r>
        <w:r w:rsidRPr="000B54A8">
          <w:rPr>
            <w:rStyle w:val="Hyperlink"/>
            <w:rFonts w:eastAsia="Times New Roman" w:cs="Times New Roman"/>
            <w:i/>
          </w:rPr>
          <w:t>rder Confirming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2384</w:t>
        </w:r>
      </w:hyperlink>
      <w:r>
        <w:rPr>
          <w:rFonts w:eastAsia="Times New Roman" w:cs="Times New Roman"/>
        </w:rPr>
        <w:t xml:space="preserve">. </w:t>
      </w:r>
    </w:p>
    <w:p w14:paraId="7DE5DF4E" w14:textId="77777777" w:rsidR="007F68AA" w:rsidRDefault="007F68AA" w:rsidP="00EF5BF3">
      <w:pPr>
        <w:pStyle w:val="FootnoteText"/>
      </w:pPr>
    </w:p>
  </w:footnote>
  <w:footnote w:id="422">
    <w:p w14:paraId="76B4B88E" w14:textId="4FED4F81" w:rsidR="007F68AA" w:rsidRDefault="007F68AA" w:rsidP="00EF5BF3">
      <w:pPr>
        <w:pStyle w:val="FootnoteText"/>
      </w:pPr>
      <w:r>
        <w:rPr>
          <w:rStyle w:val="FootnoteReference"/>
        </w:rPr>
        <w:footnoteRef/>
      </w:r>
      <w:r>
        <w:t xml:space="preserve"> </w:t>
      </w:r>
      <w:hyperlink r:id="rId462" w:history="1">
        <w:r w:rsidRPr="000B54A8">
          <w:rPr>
            <w:rStyle w:val="Hyperlink"/>
          </w:rPr>
          <w:t>11 U.S.C. § 1129</w:t>
        </w:r>
      </w:hyperlink>
      <w:r>
        <w:t>.</w:t>
      </w:r>
    </w:p>
    <w:p w14:paraId="0E191E4B" w14:textId="77777777" w:rsidR="007F68AA" w:rsidRDefault="007F68AA" w:rsidP="00EF5BF3">
      <w:pPr>
        <w:pStyle w:val="FootnoteText"/>
      </w:pPr>
    </w:p>
  </w:footnote>
  <w:footnote w:id="423">
    <w:p w14:paraId="74ABDCB7" w14:textId="2518881F" w:rsidR="007F68AA" w:rsidRDefault="007F68AA" w:rsidP="00EF5BF3">
      <w:pPr>
        <w:pStyle w:val="FootnoteText"/>
        <w:rPr>
          <w:rFonts w:eastAsia="Times New Roman" w:cs="Times New Roman"/>
        </w:rPr>
      </w:pPr>
      <w:r>
        <w:rPr>
          <w:rStyle w:val="FootnoteReference"/>
        </w:rPr>
        <w:footnoteRef/>
      </w:r>
      <w:r>
        <w:t xml:space="preserve"> </w:t>
      </w:r>
      <w:hyperlink r:id="rId463" w:history="1">
        <w:r w:rsidRPr="000B54A8">
          <w:rPr>
            <w:rStyle w:val="Hyperlink"/>
            <w:i/>
          </w:rPr>
          <w:t>O</w:t>
        </w:r>
        <w:r w:rsidRPr="000B54A8">
          <w:rPr>
            <w:rStyle w:val="Hyperlink"/>
            <w:rFonts w:eastAsia="Times New Roman" w:cs="Times New Roman"/>
            <w:i/>
          </w:rPr>
          <w:t>rder Confirming First Amended Joint Plan of Liquidation Pursuant to Chapter 11 of the Bankruptcy Code Proposed by the Debtors and the Official Committee of Unsecured Creditors</w:t>
        </w:r>
        <w:r w:rsidRPr="000B54A8">
          <w:rPr>
            <w:rStyle w:val="Hyperlink"/>
            <w:rFonts w:eastAsia="Times New Roman" w:cs="Times New Roman"/>
          </w:rPr>
          <w:t>, Docket No. 2384</w:t>
        </w:r>
      </w:hyperlink>
      <w:r>
        <w:rPr>
          <w:rFonts w:eastAsia="Times New Roman" w:cs="Times New Roman"/>
        </w:rPr>
        <w:t>.</w:t>
      </w:r>
    </w:p>
    <w:p w14:paraId="003F3E89" w14:textId="77777777" w:rsidR="007F68AA" w:rsidRDefault="007F68AA" w:rsidP="00EF5BF3">
      <w:pPr>
        <w:pStyle w:val="FootnoteText"/>
      </w:pPr>
    </w:p>
  </w:footnote>
  <w:footnote w:id="424">
    <w:p w14:paraId="154ED089" w14:textId="3ACEA633" w:rsidR="007F68AA" w:rsidRDefault="007F68AA" w:rsidP="00EF5BF3">
      <w:pPr>
        <w:pStyle w:val="FootnoteText"/>
        <w:rPr>
          <w:rFonts w:eastAsia="Times New Roman" w:cs="Times New Roman"/>
        </w:rPr>
      </w:pPr>
      <w:r>
        <w:rPr>
          <w:rStyle w:val="FootnoteReference"/>
        </w:rPr>
        <w:footnoteRef/>
      </w:r>
      <w:r>
        <w:t xml:space="preserve"> </w:t>
      </w:r>
      <w:hyperlink r:id="rId464" w:history="1">
        <w:r w:rsidRPr="000B54A8">
          <w:rPr>
            <w:rStyle w:val="Hyperlink"/>
            <w:rFonts w:eastAsia="Times New Roman" w:cs="Times New Roman"/>
            <w:i/>
          </w:rPr>
          <w:t>Statement/Notice of Entry of: (I) Order Confirming First Amended Joint Plan of Liquidation Pursuant to Chapter 11 of the Bankruptcy Code Proposed by the Debtors and the Official Committee of Unsecured Creditors; (II) Occurrence of Effective Date; and (III) Deadline for Filing Administrative Claims and Claims Arising from Rejection of Executory Contracts or Unexpired Leases</w:t>
        </w:r>
        <w:r w:rsidRPr="000B54A8">
          <w:rPr>
            <w:rStyle w:val="Hyperlink"/>
            <w:rFonts w:eastAsia="Times New Roman" w:cs="Times New Roman"/>
          </w:rPr>
          <w:t>, Docket No. 2465</w:t>
        </w:r>
      </w:hyperlink>
      <w:r>
        <w:rPr>
          <w:rFonts w:eastAsia="Times New Roman" w:cs="Times New Roman"/>
        </w:rPr>
        <w:t xml:space="preserve">. </w:t>
      </w:r>
    </w:p>
    <w:p w14:paraId="0BA2C52E" w14:textId="77777777" w:rsidR="007F68AA" w:rsidRDefault="007F68AA" w:rsidP="00EF5BF3">
      <w:pPr>
        <w:pStyle w:val="FootnoteText"/>
      </w:pPr>
    </w:p>
  </w:footnote>
  <w:footnote w:id="425">
    <w:p w14:paraId="7E733A66" w14:textId="12D2A68A" w:rsidR="007F68AA" w:rsidRDefault="007F68AA" w:rsidP="00EF5BF3">
      <w:pPr>
        <w:pStyle w:val="FootnoteText"/>
      </w:pPr>
      <w:r>
        <w:rPr>
          <w:rStyle w:val="FootnoteReference"/>
        </w:rPr>
        <w:footnoteRef/>
      </w:r>
      <w:r>
        <w:t xml:space="preserve"> </w:t>
      </w:r>
      <w:hyperlink r:id="rId465" w:history="1">
        <w:r w:rsidRPr="00554098">
          <w:rPr>
            <w:rStyle w:val="Hyperlink"/>
            <w:i/>
          </w:rPr>
          <w:t>Debtor’s Motion Pursuant to 11 U.S.C. §§ 105(a) and 503(b)(1) for Authorization to Honor Certain Prepetition Customer Programs</w:t>
        </w:r>
        <w:r w:rsidRPr="00554098">
          <w:rPr>
            <w:rStyle w:val="Hyperlink"/>
          </w:rPr>
          <w:t>, Docket No. 18</w:t>
        </w:r>
      </w:hyperlink>
      <w:r>
        <w:t>.</w:t>
      </w:r>
    </w:p>
    <w:p w14:paraId="25945266" w14:textId="77777777" w:rsidR="007F68AA" w:rsidRPr="00E84584" w:rsidRDefault="007F68AA" w:rsidP="00EF5BF3">
      <w:pPr>
        <w:pStyle w:val="FootnoteText"/>
      </w:pPr>
    </w:p>
  </w:footnote>
  <w:footnote w:id="426">
    <w:p w14:paraId="4629DBF6" w14:textId="19FE2898" w:rsidR="007F68AA" w:rsidRDefault="007F68AA" w:rsidP="00EF5BF3">
      <w:pPr>
        <w:pStyle w:val="FootnoteText"/>
      </w:pPr>
      <w:r>
        <w:rPr>
          <w:rStyle w:val="FootnoteReference"/>
        </w:rPr>
        <w:footnoteRef/>
      </w:r>
      <w:r>
        <w:t xml:space="preserve"> </w:t>
      </w:r>
      <w:hyperlink r:id="rId466" w:history="1">
        <w:r w:rsidRPr="00554098">
          <w:rPr>
            <w:rStyle w:val="Hyperlink"/>
            <w:i/>
          </w:rPr>
          <w:t>Debtor’s Motion Pursuant to 11 U.S.C. §§ 105(a) and 503(b)(1) for Authorization to Honor Certain Prepetition Customer Programs</w:t>
        </w:r>
        <w:r w:rsidRPr="00554098">
          <w:rPr>
            <w:rStyle w:val="Hyperlink"/>
          </w:rPr>
          <w:t>, Docket No. 18</w:t>
        </w:r>
      </w:hyperlink>
      <w:r>
        <w:t xml:space="preserve">; </w:t>
      </w:r>
      <w:hyperlink r:id="rId467" w:history="1">
        <w:r w:rsidRPr="00554098">
          <w:rPr>
            <w:rStyle w:val="Hyperlink"/>
          </w:rPr>
          <w:t>11 U.S.C § 507.</w:t>
        </w:r>
      </w:hyperlink>
    </w:p>
    <w:p w14:paraId="4EE83C17" w14:textId="77777777" w:rsidR="007F68AA" w:rsidRDefault="007F68AA" w:rsidP="00EF5BF3">
      <w:pPr>
        <w:pStyle w:val="FootnoteText"/>
      </w:pPr>
    </w:p>
  </w:footnote>
  <w:footnote w:id="427">
    <w:p w14:paraId="3E562263" w14:textId="317F6D1D" w:rsidR="007F68AA" w:rsidRDefault="007F68AA" w:rsidP="00EF5BF3">
      <w:pPr>
        <w:pStyle w:val="FootnoteText"/>
      </w:pPr>
      <w:r>
        <w:rPr>
          <w:rStyle w:val="FootnoteReference"/>
        </w:rPr>
        <w:footnoteRef/>
      </w:r>
      <w:r>
        <w:t xml:space="preserve"> </w:t>
      </w:r>
      <w:hyperlink r:id="rId468" w:history="1">
        <w:r w:rsidRPr="00554098">
          <w:rPr>
            <w:rStyle w:val="Hyperlink"/>
            <w:i/>
          </w:rPr>
          <w:t>Debtor’s Motion Pursuant to 11 U.S.C. §§ 105(a) and 503(b)(1) for Authorization to Honor Certain Prepetition Customer Programs</w:t>
        </w:r>
        <w:r w:rsidRPr="00554098">
          <w:rPr>
            <w:rStyle w:val="Hyperlink"/>
          </w:rPr>
          <w:t>, Docket No. 18</w:t>
        </w:r>
      </w:hyperlink>
      <w:r>
        <w:t xml:space="preserve">; </w:t>
      </w:r>
      <w:hyperlink r:id="rId469" w:history="1">
        <w:r w:rsidRPr="00554098">
          <w:rPr>
            <w:rStyle w:val="Hyperlink"/>
          </w:rPr>
          <w:t>11 U.S.C § 507.</w:t>
        </w:r>
      </w:hyperlink>
    </w:p>
    <w:p w14:paraId="0971F640" w14:textId="77777777" w:rsidR="007F68AA" w:rsidRDefault="007F68AA" w:rsidP="00EF5BF3">
      <w:pPr>
        <w:pStyle w:val="FootnoteText"/>
      </w:pPr>
    </w:p>
  </w:footnote>
  <w:footnote w:id="428">
    <w:p w14:paraId="7400B742" w14:textId="3EAB51CF" w:rsidR="007F68AA" w:rsidRDefault="007F68AA" w:rsidP="00EF5BF3">
      <w:pPr>
        <w:pStyle w:val="FootnoteText"/>
      </w:pPr>
      <w:r>
        <w:rPr>
          <w:rStyle w:val="FootnoteReference"/>
        </w:rPr>
        <w:footnoteRef/>
      </w:r>
      <w:r>
        <w:t xml:space="preserve"> </w:t>
      </w:r>
      <w:hyperlink r:id="rId470" w:history="1">
        <w:r w:rsidRPr="00554098">
          <w:rPr>
            <w:rStyle w:val="Hyperlink"/>
            <w:rFonts w:eastAsia="Times New Roman" w:cs="Times New Roman"/>
            <w:i/>
          </w:rPr>
          <w:t>Order signed on 2/16/2011 Authorizing Debtors to Honor Certain Prepetition Customer Programs,</w:t>
        </w:r>
        <w:r w:rsidRPr="00554098">
          <w:rPr>
            <w:rStyle w:val="Hyperlink"/>
          </w:rPr>
          <w:t xml:space="preserve"> Docket No. 63</w:t>
        </w:r>
      </w:hyperlink>
      <w:r>
        <w:t>.</w:t>
      </w:r>
    </w:p>
    <w:p w14:paraId="5A836027" w14:textId="77777777" w:rsidR="007F68AA" w:rsidRDefault="007F68AA" w:rsidP="00EF5BF3">
      <w:pPr>
        <w:pStyle w:val="FootnoteText"/>
      </w:pPr>
    </w:p>
  </w:footnote>
  <w:footnote w:id="429">
    <w:p w14:paraId="7D0C97B3" w14:textId="1C1FF07F" w:rsidR="007F68AA" w:rsidRDefault="007F68AA" w:rsidP="00EF5BF3">
      <w:pPr>
        <w:pStyle w:val="FootnoteText"/>
      </w:pPr>
      <w:r>
        <w:rPr>
          <w:rStyle w:val="FootnoteReference"/>
        </w:rPr>
        <w:footnoteRef/>
      </w:r>
      <w:r>
        <w:t xml:space="preserve"> </w:t>
      </w:r>
      <w:hyperlink r:id="rId471" w:history="1">
        <w:r w:rsidRPr="00FE5E5A">
          <w:rPr>
            <w:rStyle w:val="Hyperlink"/>
            <w:rFonts w:eastAsia="Times New Roman" w:cs="Times New Roman"/>
            <w:i/>
          </w:rPr>
          <w:t>Order Signed on 4/7/2011 Establishing the Deadline for Filing Proofs of Claim and Approving the Form and Manner of Notice Thereof - Deadline For Filing Proofs of Claim (General Bar Date)</w:t>
        </w:r>
        <w:r w:rsidRPr="00FE5E5A">
          <w:rPr>
            <w:rStyle w:val="Hyperlink"/>
          </w:rPr>
          <w:t>, Docket No. 580.</w:t>
        </w:r>
      </w:hyperlink>
    </w:p>
    <w:p w14:paraId="67249E91" w14:textId="77777777" w:rsidR="007F68AA" w:rsidRPr="00270546" w:rsidRDefault="007F68AA" w:rsidP="00EF5BF3">
      <w:pPr>
        <w:pStyle w:val="FootnoteText"/>
      </w:pPr>
    </w:p>
  </w:footnote>
  <w:footnote w:id="430">
    <w:p w14:paraId="02E41A4A" w14:textId="6423DE0B" w:rsidR="007F68AA" w:rsidRDefault="007F68AA" w:rsidP="00EF5BF3">
      <w:pPr>
        <w:pStyle w:val="FootnoteText"/>
      </w:pPr>
      <w:r>
        <w:rPr>
          <w:rStyle w:val="FootnoteReference"/>
        </w:rPr>
        <w:footnoteRef/>
      </w:r>
      <w:r>
        <w:t xml:space="preserve"> </w:t>
      </w:r>
      <w:hyperlink r:id="rId472" w:history="1">
        <w:r w:rsidRPr="00FE5E5A">
          <w:rPr>
            <w:rStyle w:val="Hyperlink"/>
            <w:rFonts w:eastAsia="Times New Roman" w:cs="Times New Roman"/>
            <w:i/>
          </w:rPr>
          <w:t>Order Signed on 4/7/2011 Establishing the Deadline for Filing Proofs of Claim and Approving the Form and Manner of Notice Thereof - Deadline For Filing Proofs of Claim (General Bar Date)</w:t>
        </w:r>
        <w:r w:rsidRPr="00FE5E5A">
          <w:rPr>
            <w:rStyle w:val="Hyperlink"/>
          </w:rPr>
          <w:t>, Docket No. 580.</w:t>
        </w:r>
      </w:hyperlink>
    </w:p>
    <w:p w14:paraId="03D134CB" w14:textId="77777777" w:rsidR="007F68AA" w:rsidRDefault="007F68AA" w:rsidP="00EF5BF3">
      <w:pPr>
        <w:pStyle w:val="FootnoteText"/>
      </w:pPr>
    </w:p>
  </w:footnote>
  <w:footnote w:id="431">
    <w:p w14:paraId="0BE31429" w14:textId="54CD23BB" w:rsidR="007F68AA" w:rsidRDefault="007F68AA" w:rsidP="00EF5BF3">
      <w:pPr>
        <w:pStyle w:val="FootnoteText"/>
      </w:pPr>
      <w:r>
        <w:rPr>
          <w:rStyle w:val="FootnoteReference"/>
        </w:rPr>
        <w:footnoteRef/>
      </w:r>
      <w:r>
        <w:t xml:space="preserve"> </w:t>
      </w:r>
      <w:hyperlink r:id="rId473" w:history="1">
        <w:r w:rsidRPr="00FE5E5A">
          <w:rPr>
            <w:rStyle w:val="Hyperlink"/>
          </w:rPr>
          <w:t>Memorandum Opinion Denying Gift Card Claimants’ Motion to File Late Claims and Class Certification, Docket No. 2806</w:t>
        </w:r>
      </w:hyperlink>
      <w:r>
        <w:t>.</w:t>
      </w:r>
    </w:p>
    <w:p w14:paraId="21892D26" w14:textId="77777777" w:rsidR="007F68AA" w:rsidRPr="00CF1F61" w:rsidRDefault="007F68AA" w:rsidP="00EF5BF3">
      <w:pPr>
        <w:pStyle w:val="FootnoteText"/>
      </w:pPr>
    </w:p>
  </w:footnote>
  <w:footnote w:id="432">
    <w:p w14:paraId="2695C13C" w14:textId="2FC592F0" w:rsidR="007F68AA" w:rsidRDefault="007F68AA" w:rsidP="00EF5BF3">
      <w:pPr>
        <w:pStyle w:val="FootnoteText"/>
      </w:pPr>
      <w:r>
        <w:rPr>
          <w:rStyle w:val="FootnoteReference"/>
        </w:rPr>
        <w:footnoteRef/>
      </w:r>
      <w:r>
        <w:t xml:space="preserve"> </w:t>
      </w:r>
      <w:hyperlink r:id="rId474" w:history="1">
        <w:r w:rsidRPr="00FE5E5A">
          <w:rPr>
            <w:rStyle w:val="Hyperlink"/>
          </w:rPr>
          <w:t>Memorandum Opinion Denying Gift Card Claimants’ Motion to File Late Claims and Class Certification, Docket No. 2806</w:t>
        </w:r>
      </w:hyperlink>
      <w:r>
        <w:t>.</w:t>
      </w:r>
    </w:p>
  </w:footnote>
  <w:footnote w:id="433">
    <w:p w14:paraId="5A22D0BE" w14:textId="0685DB0E" w:rsidR="007F68AA" w:rsidRDefault="007F68AA" w:rsidP="00EF5BF3">
      <w:pPr>
        <w:pStyle w:val="FootnoteText"/>
      </w:pPr>
      <w:r>
        <w:rPr>
          <w:rStyle w:val="FootnoteReference"/>
        </w:rPr>
        <w:footnoteRef/>
      </w:r>
      <w:r>
        <w:t xml:space="preserve"> </w:t>
      </w:r>
      <w:hyperlink r:id="rId475" w:history="1">
        <w:r w:rsidRPr="00FE5E5A">
          <w:rPr>
            <w:rStyle w:val="Hyperlink"/>
            <w:i/>
          </w:rPr>
          <w:t>Motion to Allow and Deem Timely Filed Gift Card Claims</w:t>
        </w:r>
        <w:r w:rsidRPr="00FE5E5A">
          <w:rPr>
            <w:rStyle w:val="Hyperlink"/>
          </w:rPr>
          <w:t>, Docket No. 2415</w:t>
        </w:r>
      </w:hyperlink>
      <w:r>
        <w:t>.</w:t>
      </w:r>
    </w:p>
    <w:p w14:paraId="04AF00D6" w14:textId="77777777" w:rsidR="007F68AA" w:rsidRPr="00EF4AE5" w:rsidRDefault="007F68AA" w:rsidP="00EF5BF3">
      <w:pPr>
        <w:pStyle w:val="FootnoteText"/>
      </w:pPr>
    </w:p>
  </w:footnote>
  <w:footnote w:id="434">
    <w:p w14:paraId="48BFD63A" w14:textId="7B58750A" w:rsidR="007F68AA" w:rsidRDefault="007F68AA" w:rsidP="00EF5BF3">
      <w:pPr>
        <w:pStyle w:val="FootnoteText"/>
        <w:rPr>
          <w:i/>
        </w:rPr>
      </w:pPr>
      <w:r>
        <w:rPr>
          <w:rStyle w:val="FootnoteReference"/>
        </w:rPr>
        <w:footnoteRef/>
      </w:r>
      <w:r>
        <w:t xml:space="preserve"> </w:t>
      </w:r>
      <w:hyperlink r:id="rId476" w:history="1">
        <w:r w:rsidRPr="00FE5E5A">
          <w:rPr>
            <w:rStyle w:val="Hyperlink"/>
            <w:i/>
          </w:rPr>
          <w:t>Motion to Allow and Deem Timely Filed Gift Card Claims</w:t>
        </w:r>
        <w:r w:rsidRPr="00FE5E5A">
          <w:rPr>
            <w:rStyle w:val="Hyperlink"/>
          </w:rPr>
          <w:t>, Docket No. 2415</w:t>
        </w:r>
      </w:hyperlink>
      <w:r>
        <w:rPr>
          <w:i/>
        </w:rPr>
        <w:t>.</w:t>
      </w:r>
    </w:p>
    <w:p w14:paraId="028A49AA" w14:textId="77777777" w:rsidR="007F68AA" w:rsidRDefault="007F68AA" w:rsidP="00EF5BF3">
      <w:pPr>
        <w:pStyle w:val="FootnoteText"/>
      </w:pPr>
    </w:p>
  </w:footnote>
  <w:footnote w:id="435">
    <w:p w14:paraId="0E38A307" w14:textId="04FDE780" w:rsidR="007F68AA" w:rsidRPr="00FE5E5A" w:rsidRDefault="007F68AA" w:rsidP="00EF5BF3">
      <w:pPr>
        <w:pStyle w:val="FootnoteText"/>
      </w:pPr>
      <w:r>
        <w:rPr>
          <w:rStyle w:val="FootnoteReference"/>
        </w:rPr>
        <w:footnoteRef/>
      </w:r>
      <w:r>
        <w:t xml:space="preserve"> </w:t>
      </w:r>
      <w:hyperlink r:id="rId477" w:history="1">
        <w:r w:rsidRPr="00FE5E5A">
          <w:rPr>
            <w:rStyle w:val="Hyperlink"/>
            <w:i/>
          </w:rPr>
          <w:t>Motion to Allow and Deem Timely Filed Gift Card Claims</w:t>
        </w:r>
        <w:r w:rsidRPr="00FE5E5A">
          <w:rPr>
            <w:rStyle w:val="Hyperlink"/>
          </w:rPr>
          <w:t>, Docket No. 2415</w:t>
        </w:r>
      </w:hyperlink>
      <w:r>
        <w:t>.</w:t>
      </w:r>
    </w:p>
    <w:p w14:paraId="2DD2F3BA" w14:textId="77777777" w:rsidR="007F68AA" w:rsidRDefault="007F68AA" w:rsidP="00EF5BF3">
      <w:pPr>
        <w:pStyle w:val="FootnoteText"/>
      </w:pPr>
    </w:p>
  </w:footnote>
  <w:footnote w:id="436">
    <w:p w14:paraId="10DCE92F" w14:textId="68D60735" w:rsidR="007F68AA" w:rsidRPr="00FE5E5A" w:rsidRDefault="007F68AA" w:rsidP="00EF5BF3">
      <w:pPr>
        <w:pStyle w:val="FootnoteText"/>
      </w:pPr>
      <w:r>
        <w:rPr>
          <w:rStyle w:val="FootnoteReference"/>
        </w:rPr>
        <w:footnoteRef/>
      </w:r>
      <w:r>
        <w:t xml:space="preserve"> </w:t>
      </w:r>
      <w:hyperlink r:id="rId478" w:history="1">
        <w:r w:rsidRPr="00FE5E5A">
          <w:rPr>
            <w:rStyle w:val="Hyperlink"/>
            <w:i/>
          </w:rPr>
          <w:t>Motion to Allow and Deem Timely Filed Gift Card Claims</w:t>
        </w:r>
        <w:r w:rsidRPr="00FE5E5A">
          <w:rPr>
            <w:rStyle w:val="Hyperlink"/>
          </w:rPr>
          <w:t>, Docket No. 2415</w:t>
        </w:r>
      </w:hyperlink>
      <w:r>
        <w:t>.</w:t>
      </w:r>
    </w:p>
    <w:p w14:paraId="05EA75E9" w14:textId="77777777" w:rsidR="007F68AA" w:rsidRDefault="007F68AA" w:rsidP="00EF5BF3">
      <w:pPr>
        <w:pStyle w:val="FootnoteText"/>
      </w:pPr>
    </w:p>
  </w:footnote>
  <w:footnote w:id="437">
    <w:p w14:paraId="0EBA2A37" w14:textId="155DF83A" w:rsidR="007F68AA" w:rsidRPr="00FE5E5A" w:rsidRDefault="007F68AA" w:rsidP="00EF5BF3">
      <w:pPr>
        <w:pStyle w:val="FootnoteText"/>
      </w:pPr>
      <w:r>
        <w:rPr>
          <w:rStyle w:val="FootnoteReference"/>
        </w:rPr>
        <w:footnoteRef/>
      </w:r>
      <w:r>
        <w:t xml:space="preserve"> </w:t>
      </w:r>
      <w:hyperlink r:id="rId479" w:history="1">
        <w:r w:rsidRPr="00FE5E5A">
          <w:rPr>
            <w:rStyle w:val="Hyperlink"/>
            <w:i/>
          </w:rPr>
          <w:t>Motion to Allow and Deem Timely Filed Gift Card Claims</w:t>
        </w:r>
        <w:r w:rsidRPr="00FE5E5A">
          <w:rPr>
            <w:rStyle w:val="Hyperlink"/>
          </w:rPr>
          <w:t>, Docket No. 2415</w:t>
        </w:r>
      </w:hyperlink>
      <w:r>
        <w:t>.</w:t>
      </w:r>
    </w:p>
    <w:p w14:paraId="16F226CC" w14:textId="77777777" w:rsidR="007F68AA" w:rsidRDefault="007F68AA" w:rsidP="00EF5BF3">
      <w:pPr>
        <w:pStyle w:val="FootnoteText"/>
      </w:pPr>
    </w:p>
  </w:footnote>
  <w:footnote w:id="438">
    <w:p w14:paraId="62C71708" w14:textId="50DAB349" w:rsidR="007F68AA" w:rsidRDefault="007F68AA" w:rsidP="00EF5BF3">
      <w:pPr>
        <w:pStyle w:val="FootnoteText"/>
        <w:rPr>
          <w:rFonts w:eastAsia="Times New Roman" w:cs="Times New Roman"/>
        </w:rPr>
      </w:pPr>
      <w:r>
        <w:rPr>
          <w:rStyle w:val="FootnoteReference"/>
        </w:rPr>
        <w:footnoteRef/>
      </w:r>
      <w:r>
        <w:t xml:space="preserve"> </w:t>
      </w:r>
      <w:hyperlink r:id="rId480" w:history="1">
        <w:r w:rsidRPr="00FE5E5A">
          <w:rPr>
            <w:rStyle w:val="Hyperlink"/>
            <w:rFonts w:eastAsia="Times New Roman" w:cs="Times New Roman"/>
            <w:i/>
          </w:rPr>
          <w:t>Motion to Allow Motion for the Entry of an Order (I) Pursuant to Rule 9014(c) Making Rule 7023 Applicable to the Allowance and Priority of the Class Proof of Claim, (II) Certifying the Class of All Holders and Purchasers of Gift Cards, (III) Allowing the Class Claim, and (IV) Granting the Class Claim Priority Status</w:t>
        </w:r>
        <w:r w:rsidRPr="00FE5E5A">
          <w:rPr>
            <w:rStyle w:val="Hyperlink"/>
            <w:rFonts w:eastAsia="Times New Roman" w:cs="Times New Roman"/>
          </w:rPr>
          <w:t>, Docket No. 2450</w:t>
        </w:r>
      </w:hyperlink>
      <w:r>
        <w:rPr>
          <w:rFonts w:eastAsia="Times New Roman" w:cs="Times New Roman"/>
        </w:rPr>
        <w:t xml:space="preserve">. </w:t>
      </w:r>
    </w:p>
    <w:p w14:paraId="0ACB6D38" w14:textId="77777777" w:rsidR="007F68AA" w:rsidRPr="008A699E" w:rsidRDefault="007F68AA" w:rsidP="00EF5BF3">
      <w:pPr>
        <w:pStyle w:val="FootnoteText"/>
      </w:pPr>
    </w:p>
  </w:footnote>
  <w:footnote w:id="439">
    <w:p w14:paraId="3929B29E" w14:textId="79E344BA" w:rsidR="007F68AA" w:rsidRDefault="007F68AA" w:rsidP="00EF5BF3">
      <w:pPr>
        <w:pStyle w:val="FootnoteText"/>
      </w:pPr>
      <w:r>
        <w:rPr>
          <w:rStyle w:val="FootnoteReference"/>
        </w:rPr>
        <w:footnoteRef/>
      </w:r>
      <w:r>
        <w:t xml:space="preserve"> </w:t>
      </w:r>
      <w:hyperlink r:id="rId481" w:history="1">
        <w:r w:rsidRPr="00FE5E5A">
          <w:rPr>
            <w:rStyle w:val="Hyperlink"/>
            <w:i/>
          </w:rPr>
          <w:t>Transcript regarding hearing Held on May 31, 2012</w:t>
        </w:r>
        <w:r w:rsidRPr="00FE5E5A">
          <w:rPr>
            <w:rStyle w:val="Hyperlink"/>
          </w:rPr>
          <w:t>, Docket No. 2724, 25:5-17</w:t>
        </w:r>
      </w:hyperlink>
      <w:r>
        <w:t xml:space="preserve">. </w:t>
      </w:r>
    </w:p>
    <w:p w14:paraId="0FB636DC" w14:textId="77777777" w:rsidR="007F68AA" w:rsidRDefault="007F68AA" w:rsidP="00EF5BF3">
      <w:pPr>
        <w:pStyle w:val="FootnoteText"/>
      </w:pPr>
    </w:p>
  </w:footnote>
  <w:footnote w:id="440">
    <w:p w14:paraId="5C635922" w14:textId="76CA7DA5" w:rsidR="007F68AA" w:rsidRPr="00FB2470" w:rsidRDefault="007F68AA" w:rsidP="00EF5BF3">
      <w:pPr>
        <w:pStyle w:val="FootnoteText"/>
        <w:rPr>
          <w:rFonts w:eastAsia="Times New Roman" w:cs="Times New Roman"/>
        </w:rPr>
      </w:pPr>
      <w:r>
        <w:rPr>
          <w:rStyle w:val="FootnoteReference"/>
        </w:rPr>
        <w:footnoteRef/>
      </w:r>
      <w:r>
        <w:t xml:space="preserve"> </w:t>
      </w:r>
      <w:hyperlink r:id="rId482" w:history="1">
        <w:r w:rsidRPr="00FE5E5A">
          <w:rPr>
            <w:rStyle w:val="Hyperlink"/>
            <w:rFonts w:eastAsia="Times New Roman" w:cs="Times New Roman"/>
            <w:i/>
          </w:rPr>
          <w:t>Objection of the BGI Creditors' Liquidating Trust and Liquidating Trustee to the Motion to Allow and Deem Timely Filed Gift Card Claims</w:t>
        </w:r>
        <w:r w:rsidRPr="00FE5E5A">
          <w:rPr>
            <w:rStyle w:val="Hyperlink"/>
            <w:rFonts w:eastAsia="Times New Roman" w:cs="Times New Roman"/>
          </w:rPr>
          <w:t>, Docket No. 2699</w:t>
        </w:r>
      </w:hyperlink>
      <w:r>
        <w:rPr>
          <w:rFonts w:eastAsia="Times New Roman" w:cs="Times New Roman"/>
        </w:rPr>
        <w:t xml:space="preserve">; </w:t>
      </w:r>
      <w:hyperlink r:id="rId483" w:history="1">
        <w:r w:rsidRPr="00FE5E5A">
          <w:rPr>
            <w:rStyle w:val="Hyperlink"/>
            <w:rFonts w:eastAsia="Times New Roman" w:cs="Times New Roman"/>
            <w:i/>
          </w:rPr>
          <w:t>Objection of the BGI Creditors' Liquidating Trust And Liquidating Trustee to the Motion for Entry of an Order (i) Pursuant to Rule 9014(c) Making Rule 7023 Applicable to the Allowance and Priority of the Class Proof Of Claim, (ii) Certifying the Class of all Holders and Purchasers of Gift Cards, (iii) Allowing the Class Claim, and (iv) Granting the Class Claim Priority Status</w:t>
        </w:r>
        <w:r w:rsidRPr="00FE5E5A">
          <w:rPr>
            <w:rStyle w:val="Hyperlink"/>
            <w:rFonts w:eastAsia="Times New Roman" w:cs="Times New Roman"/>
          </w:rPr>
          <w:t>, Docket No. 2698</w:t>
        </w:r>
      </w:hyperlink>
      <w:r>
        <w:rPr>
          <w:rFonts w:eastAsia="Times New Roman" w:cs="Times New Roman"/>
        </w:rPr>
        <w:t xml:space="preserve">; </w:t>
      </w:r>
      <w:hyperlink r:id="rId484" w:history="1">
        <w:r w:rsidRPr="00FE5E5A">
          <w:rPr>
            <w:rStyle w:val="Hyperlink"/>
            <w:rFonts w:eastAsia="Times New Roman" w:cs="Times New Roman"/>
            <w:i/>
          </w:rPr>
          <w:t>Declaration of James Toner in Support of the Objection of the BGI Creditors' Liquidating Trust and Liquidating Trustee</w:t>
        </w:r>
        <w:r w:rsidRPr="00FE5E5A">
          <w:rPr>
            <w:rStyle w:val="Hyperlink"/>
            <w:rFonts w:eastAsia="Times New Roman" w:cs="Times New Roman"/>
          </w:rPr>
          <w:t>, Docket No. 2700</w:t>
        </w:r>
      </w:hyperlink>
      <w:r>
        <w:rPr>
          <w:rFonts w:eastAsia="Times New Roman" w:cs="Times New Roman"/>
        </w:rPr>
        <w:t xml:space="preserve">; </w:t>
      </w:r>
      <w:hyperlink r:id="rId485" w:history="1">
        <w:r w:rsidRPr="00FE5E5A">
          <w:rPr>
            <w:rStyle w:val="Hyperlink"/>
            <w:rFonts w:eastAsia="Times New Roman" w:cs="Times New Roman"/>
            <w:i/>
          </w:rPr>
          <w:t>Declaration of Kate Matson in Support of the Objection of the BGI Creditors' Liquidating Trust and Liquidating Trustee</w:t>
        </w:r>
        <w:r w:rsidRPr="00FE5E5A">
          <w:rPr>
            <w:rStyle w:val="Hyperlink"/>
            <w:rFonts w:eastAsia="Times New Roman" w:cs="Times New Roman"/>
          </w:rPr>
          <w:t>, Docket No. 2701</w:t>
        </w:r>
      </w:hyperlink>
      <w:r>
        <w:rPr>
          <w:rFonts w:eastAsia="Times New Roman" w:cs="Times New Roman"/>
        </w:rPr>
        <w:t>.</w:t>
      </w:r>
    </w:p>
    <w:p w14:paraId="6A5F4491" w14:textId="77777777" w:rsidR="007F68AA" w:rsidRDefault="007F68AA" w:rsidP="00EF5BF3">
      <w:pPr>
        <w:pStyle w:val="FootnoteText"/>
      </w:pPr>
    </w:p>
  </w:footnote>
  <w:footnote w:id="441">
    <w:p w14:paraId="63D658FF" w14:textId="14B9D5DF" w:rsidR="007F68AA" w:rsidRDefault="007F68AA" w:rsidP="00EF5BF3">
      <w:pPr>
        <w:pStyle w:val="FootnoteText"/>
      </w:pPr>
      <w:r>
        <w:rPr>
          <w:rStyle w:val="FootnoteReference"/>
        </w:rPr>
        <w:footnoteRef/>
      </w:r>
      <w:r>
        <w:t xml:space="preserve"> </w:t>
      </w:r>
      <w:hyperlink r:id="rId486" w:history="1">
        <w:r w:rsidRPr="00DF7296">
          <w:rPr>
            <w:rStyle w:val="Hyperlink"/>
            <w:i/>
          </w:rPr>
          <w:t>Transcript regarding hearing Held on May 31, 2012</w:t>
        </w:r>
        <w:r w:rsidRPr="00DF7296">
          <w:rPr>
            <w:rStyle w:val="Hyperlink"/>
          </w:rPr>
          <w:t>, Docket No. 2724, 26:11-17</w:t>
        </w:r>
      </w:hyperlink>
      <w:r>
        <w:t xml:space="preserve">. </w:t>
      </w:r>
    </w:p>
    <w:p w14:paraId="3121252D" w14:textId="77777777" w:rsidR="007F68AA" w:rsidRDefault="007F68AA" w:rsidP="00EF5BF3">
      <w:pPr>
        <w:pStyle w:val="FootnoteText"/>
      </w:pPr>
    </w:p>
  </w:footnote>
  <w:footnote w:id="442">
    <w:p w14:paraId="5F9BF075" w14:textId="36A30E67" w:rsidR="007F68AA" w:rsidRDefault="007F68AA" w:rsidP="00EF5BF3">
      <w:pPr>
        <w:pStyle w:val="FootnoteText"/>
      </w:pPr>
      <w:r>
        <w:rPr>
          <w:rStyle w:val="FootnoteReference"/>
        </w:rPr>
        <w:footnoteRef/>
      </w:r>
      <w:r>
        <w:t xml:space="preserve"> </w:t>
      </w:r>
      <w:hyperlink r:id="rId487" w:history="1">
        <w:r w:rsidRPr="00DF7296">
          <w:rPr>
            <w:rStyle w:val="Hyperlink"/>
            <w:i/>
          </w:rPr>
          <w:t>Transcript regarding hearing Held on May 31, 2012</w:t>
        </w:r>
        <w:r w:rsidRPr="00DF7296">
          <w:rPr>
            <w:rStyle w:val="Hyperlink"/>
          </w:rPr>
          <w:t>, Docket No. 2724, 27:4-14</w:t>
        </w:r>
      </w:hyperlink>
      <w:r>
        <w:t xml:space="preserve">. </w:t>
      </w:r>
    </w:p>
    <w:p w14:paraId="7C64B2C9" w14:textId="77777777" w:rsidR="007F68AA" w:rsidRPr="00770149" w:rsidRDefault="007F68AA" w:rsidP="00EF5BF3">
      <w:pPr>
        <w:pStyle w:val="FootnoteText"/>
        <w:rPr>
          <w:i/>
        </w:rPr>
      </w:pPr>
    </w:p>
  </w:footnote>
  <w:footnote w:id="443">
    <w:p w14:paraId="3E2BB3A5" w14:textId="5E3673AD" w:rsidR="007F68AA" w:rsidRDefault="007F68AA" w:rsidP="00EF5BF3">
      <w:pPr>
        <w:pStyle w:val="FootnoteText"/>
      </w:pPr>
      <w:r>
        <w:rPr>
          <w:rStyle w:val="FootnoteReference"/>
        </w:rPr>
        <w:footnoteRef/>
      </w:r>
      <w:r>
        <w:t xml:space="preserve"> </w:t>
      </w:r>
      <w:hyperlink r:id="rId488" w:history="1">
        <w:r w:rsidRPr="00DF7296">
          <w:rPr>
            <w:rStyle w:val="Hyperlink"/>
            <w:i/>
          </w:rPr>
          <w:t>Transcript regarding hearing Held on May 31, 2012</w:t>
        </w:r>
        <w:r w:rsidRPr="00DF7296">
          <w:rPr>
            <w:rStyle w:val="Hyperlink"/>
          </w:rPr>
          <w:t>, Docket No. 2724, 39:2-4.</w:t>
        </w:r>
      </w:hyperlink>
      <w:r>
        <w:t xml:space="preserve"> </w:t>
      </w:r>
    </w:p>
    <w:p w14:paraId="2D9786B3" w14:textId="77777777" w:rsidR="007F68AA" w:rsidRDefault="007F68AA" w:rsidP="00EF5BF3">
      <w:pPr>
        <w:pStyle w:val="FootnoteText"/>
      </w:pPr>
    </w:p>
  </w:footnote>
  <w:footnote w:id="444">
    <w:p w14:paraId="29175EFD" w14:textId="34CF2D83" w:rsidR="007F68AA" w:rsidRDefault="007F68AA" w:rsidP="00EF5BF3">
      <w:pPr>
        <w:pStyle w:val="FootnoteText"/>
      </w:pPr>
      <w:r>
        <w:rPr>
          <w:rStyle w:val="FootnoteReference"/>
        </w:rPr>
        <w:footnoteRef/>
      </w:r>
      <w:r>
        <w:t xml:space="preserve"> </w:t>
      </w:r>
      <w:hyperlink r:id="rId489" w:history="1">
        <w:r w:rsidRPr="00DF7296">
          <w:rPr>
            <w:rStyle w:val="Hyperlink"/>
            <w:rFonts w:eastAsia="Times New Roman" w:cs="Times New Roman"/>
            <w:i/>
          </w:rPr>
          <w:t>Order signed on 6/12/2012 Permitting Gift Card Holders to Depose Trust's Declarants on Limited Issues</w:t>
        </w:r>
        <w:r w:rsidRPr="00DF7296">
          <w:rPr>
            <w:rStyle w:val="Hyperlink"/>
            <w:rFonts w:eastAsia="Times New Roman" w:cs="Times New Roman"/>
          </w:rPr>
          <w:t>, Docket No. 2734</w:t>
        </w:r>
      </w:hyperlink>
      <w:r>
        <w:rPr>
          <w:rFonts w:eastAsia="Times New Roman" w:cs="Times New Roman"/>
        </w:rPr>
        <w:t>.</w:t>
      </w:r>
    </w:p>
  </w:footnote>
  <w:footnote w:id="445">
    <w:p w14:paraId="00A3E136" w14:textId="4503FDA9" w:rsidR="007F68AA" w:rsidRDefault="007F68AA" w:rsidP="00EF5BF3">
      <w:pPr>
        <w:pStyle w:val="FootnoteText"/>
      </w:pPr>
      <w:r>
        <w:rPr>
          <w:rStyle w:val="FootnoteReference"/>
        </w:rPr>
        <w:footnoteRef/>
      </w:r>
      <w:r>
        <w:t xml:space="preserve"> </w:t>
      </w:r>
      <w:hyperlink r:id="rId490" w:history="1">
        <w:r w:rsidRPr="00DF7296">
          <w:rPr>
            <w:rStyle w:val="Hyperlink"/>
            <w:rFonts w:eastAsia="Times New Roman" w:cs="Times New Roman"/>
            <w:i/>
          </w:rPr>
          <w:t>Order signed on 6/12/2012 Permitting Gift Card Holders to Depose Trust's Declarants on Limited Issues</w:t>
        </w:r>
        <w:r w:rsidRPr="00DF7296">
          <w:rPr>
            <w:rStyle w:val="Hyperlink"/>
            <w:rFonts w:eastAsia="Times New Roman" w:cs="Times New Roman"/>
          </w:rPr>
          <w:t>, Docket No. 2734</w:t>
        </w:r>
      </w:hyperlink>
      <w:r>
        <w:rPr>
          <w:rFonts w:eastAsia="Times New Roman" w:cs="Times New Roman"/>
        </w:rPr>
        <w:t>.</w:t>
      </w:r>
    </w:p>
    <w:p w14:paraId="2A038B2B" w14:textId="77777777" w:rsidR="007F68AA" w:rsidRDefault="007F68AA" w:rsidP="00EF5BF3">
      <w:pPr>
        <w:pStyle w:val="FootnoteText"/>
      </w:pPr>
    </w:p>
  </w:footnote>
  <w:footnote w:id="446">
    <w:p w14:paraId="64FEAD16" w14:textId="076D2EE5" w:rsidR="007F68AA" w:rsidRPr="00DF7296" w:rsidRDefault="007F68AA" w:rsidP="00EF5BF3">
      <w:pPr>
        <w:pStyle w:val="FootnoteText"/>
      </w:pPr>
      <w:r>
        <w:rPr>
          <w:rStyle w:val="FootnoteReference"/>
        </w:rPr>
        <w:footnoteRef/>
      </w:r>
      <w:r>
        <w:t xml:space="preserve"> </w:t>
      </w:r>
      <w:hyperlink r:id="rId491" w:history="1">
        <w:r w:rsidRPr="00DF7296">
          <w:rPr>
            <w:rStyle w:val="Hyperlink"/>
            <w:i/>
          </w:rPr>
          <w:t>Memorandum Opinion Denying Gift Card Claimants’ Motion to File Late Claims and Class Certification</w:t>
        </w:r>
        <w:r w:rsidRPr="00DF7296">
          <w:rPr>
            <w:rStyle w:val="Hyperlink"/>
          </w:rPr>
          <w:t>, Docket No. 2806</w:t>
        </w:r>
      </w:hyperlink>
      <w:r>
        <w:t>.</w:t>
      </w:r>
    </w:p>
    <w:p w14:paraId="194320BD" w14:textId="77777777" w:rsidR="007F68AA" w:rsidRDefault="007F68AA" w:rsidP="00EF5BF3">
      <w:pPr>
        <w:pStyle w:val="FootnoteText"/>
      </w:pPr>
    </w:p>
  </w:footnote>
  <w:footnote w:id="447">
    <w:p w14:paraId="3F4BB87E" w14:textId="387C188B" w:rsidR="007F68AA" w:rsidRDefault="007F68AA" w:rsidP="00EF5BF3">
      <w:pPr>
        <w:pStyle w:val="FootnoteText"/>
      </w:pPr>
      <w:r>
        <w:rPr>
          <w:rStyle w:val="FootnoteReference"/>
        </w:rPr>
        <w:footnoteRef/>
      </w:r>
      <w:r>
        <w:t xml:space="preserve"> </w:t>
      </w:r>
      <w:hyperlink r:id="rId492" w:history="1">
        <w:r w:rsidRPr="00DF7296">
          <w:rPr>
            <w:rStyle w:val="Hyperlink"/>
            <w:i/>
          </w:rPr>
          <w:t>Memorandum Opinion Denying Gift Card Claimants’ Motion to File Late Claims and Class Certification</w:t>
        </w:r>
        <w:r w:rsidRPr="00DF7296">
          <w:rPr>
            <w:rStyle w:val="Hyperlink"/>
          </w:rPr>
          <w:t>, Docket No. 2806</w:t>
        </w:r>
      </w:hyperlink>
      <w:r>
        <w:t>.</w:t>
      </w:r>
    </w:p>
    <w:p w14:paraId="56F19EB3" w14:textId="77777777" w:rsidR="007F68AA" w:rsidRDefault="007F68AA" w:rsidP="00EF5BF3">
      <w:pPr>
        <w:pStyle w:val="FootnoteText"/>
      </w:pPr>
    </w:p>
  </w:footnote>
  <w:footnote w:id="448">
    <w:p w14:paraId="0E622C92" w14:textId="5342D195" w:rsidR="007F68AA" w:rsidRDefault="007F68AA" w:rsidP="00EF5BF3">
      <w:pPr>
        <w:pStyle w:val="FootnoteText"/>
      </w:pPr>
      <w:r>
        <w:rPr>
          <w:rStyle w:val="FootnoteReference"/>
        </w:rPr>
        <w:footnoteRef/>
      </w:r>
      <w:r>
        <w:t xml:space="preserve"> </w:t>
      </w:r>
      <w:hyperlink r:id="rId493" w:history="1">
        <w:r w:rsidRPr="00DF7296">
          <w:rPr>
            <w:rStyle w:val="Hyperlink"/>
            <w:i/>
          </w:rPr>
          <w:t>Memorandum Opinion Denying Gift Card Claimants’ Motion to File Late Claims and Class Certification</w:t>
        </w:r>
        <w:r w:rsidRPr="00DF7296">
          <w:rPr>
            <w:rStyle w:val="Hyperlink"/>
          </w:rPr>
          <w:t>, Docket No. 2806</w:t>
        </w:r>
      </w:hyperlink>
      <w:r>
        <w:t>.</w:t>
      </w:r>
    </w:p>
    <w:p w14:paraId="675493F6" w14:textId="77777777" w:rsidR="007F68AA" w:rsidRDefault="007F68AA" w:rsidP="00EF5BF3">
      <w:pPr>
        <w:pStyle w:val="FootnoteText"/>
      </w:pPr>
    </w:p>
  </w:footnote>
  <w:footnote w:id="449">
    <w:p w14:paraId="32BD23AD" w14:textId="54C6129B" w:rsidR="007F68AA" w:rsidRDefault="007F68AA" w:rsidP="00EF5BF3">
      <w:pPr>
        <w:pStyle w:val="FootnoteText"/>
      </w:pPr>
      <w:r>
        <w:rPr>
          <w:rStyle w:val="FootnoteReference"/>
        </w:rPr>
        <w:footnoteRef/>
      </w:r>
      <w:r>
        <w:t xml:space="preserve"> </w:t>
      </w:r>
      <w:hyperlink r:id="rId494" w:history="1">
        <w:r w:rsidRPr="00DF7296">
          <w:rPr>
            <w:rStyle w:val="Hyperlink"/>
            <w:i/>
          </w:rPr>
          <w:t>Memorandum Opinion Denying Gift Card Claimants’ Motion to File Late Claims and Class Certification</w:t>
        </w:r>
        <w:r w:rsidRPr="00DF7296">
          <w:rPr>
            <w:rStyle w:val="Hyperlink"/>
          </w:rPr>
          <w:t>, Docket No. 2806</w:t>
        </w:r>
      </w:hyperlink>
      <w:r>
        <w:t>.</w:t>
      </w:r>
    </w:p>
    <w:p w14:paraId="1D0E7F7D" w14:textId="77777777" w:rsidR="007F68AA" w:rsidRDefault="007F68AA" w:rsidP="00EF5BF3">
      <w:pPr>
        <w:pStyle w:val="FootnoteText"/>
      </w:pPr>
    </w:p>
  </w:footnote>
  <w:footnote w:id="450">
    <w:p w14:paraId="503D9781" w14:textId="009DE580" w:rsidR="007F68AA" w:rsidRPr="0091479E" w:rsidRDefault="007F68AA" w:rsidP="00EF5BF3">
      <w:pPr>
        <w:pStyle w:val="FootnoteText"/>
        <w:rPr>
          <w:rFonts w:eastAsia="Times New Roman" w:cs="Times New Roman"/>
        </w:rPr>
      </w:pPr>
      <w:r>
        <w:rPr>
          <w:rStyle w:val="FootnoteReference"/>
        </w:rPr>
        <w:footnoteRef/>
      </w:r>
      <w:r w:rsidRPr="0091479E">
        <w:rPr>
          <w:i/>
        </w:rPr>
        <w:t xml:space="preserve"> </w:t>
      </w:r>
      <w:hyperlink r:id="rId495" w:history="1">
        <w:r w:rsidRPr="00DF7296">
          <w:rPr>
            <w:rStyle w:val="Hyperlink"/>
            <w:rFonts w:eastAsia="Times New Roman" w:cs="Times New Roman"/>
            <w:i/>
          </w:rPr>
          <w:t xml:space="preserve">Order signed on 8/16/2012 Denying the Motion to Allow and Deem Timely Filed Gift Card Claims, </w:t>
        </w:r>
        <w:r w:rsidRPr="00DF7296">
          <w:rPr>
            <w:rStyle w:val="Hyperlink"/>
            <w:rFonts w:eastAsia="Times New Roman" w:cs="Times New Roman"/>
          </w:rPr>
          <w:t>Docket No. 2814</w:t>
        </w:r>
      </w:hyperlink>
      <w:r>
        <w:rPr>
          <w:rFonts w:eastAsia="Times New Roman" w:cs="Times New Roman"/>
        </w:rPr>
        <w:t xml:space="preserve">; </w:t>
      </w:r>
      <w:hyperlink r:id="rId496" w:history="1">
        <w:r w:rsidRPr="00DF7296">
          <w:rPr>
            <w:rStyle w:val="Hyperlink"/>
            <w:rFonts w:eastAsia="Times New Roman" w:cs="Times New Roman"/>
            <w:i/>
          </w:rPr>
          <w:t>Order signed on 8/16/2012 Denying the Motion for Entry of an Order (I) Pursuant to Rule 9014(c) Making Rule 7023 Applicable to the Allowance and Priority of the Class Proof of Claim (II) Certifying the Class of All Holders and Purchasers of Gift Cards (III) Allowing the Class Claim and (IV) Granting the Class Claim Priority Status</w:t>
        </w:r>
        <w:r w:rsidRPr="00DF7296">
          <w:rPr>
            <w:rStyle w:val="Hyperlink"/>
            <w:rFonts w:eastAsia="Times New Roman" w:cs="Times New Roman"/>
          </w:rPr>
          <w:t>, Docket No. 2815</w:t>
        </w:r>
      </w:hyperlink>
      <w:r>
        <w:rPr>
          <w:rFonts w:eastAsia="Times New Roman" w:cs="Times New Roman"/>
        </w:rPr>
        <w:t xml:space="preserve">. </w:t>
      </w:r>
    </w:p>
    <w:p w14:paraId="65EA196F" w14:textId="77777777" w:rsidR="007F68AA" w:rsidRDefault="007F68AA" w:rsidP="00EF5BF3">
      <w:pPr>
        <w:pStyle w:val="FootnoteText"/>
      </w:pPr>
    </w:p>
  </w:footnote>
  <w:footnote w:id="451">
    <w:p w14:paraId="60DEB4E7" w14:textId="63B5FA56" w:rsidR="007F68AA" w:rsidRDefault="007F68AA" w:rsidP="00EF5BF3">
      <w:pPr>
        <w:pStyle w:val="FootnoteText"/>
        <w:rPr>
          <w:rFonts w:eastAsia="Times New Roman" w:cs="Times New Roman"/>
        </w:rPr>
      </w:pPr>
      <w:r>
        <w:rPr>
          <w:rStyle w:val="FootnoteReference"/>
        </w:rPr>
        <w:footnoteRef/>
      </w:r>
      <w:r>
        <w:t xml:space="preserve"> </w:t>
      </w:r>
      <w:hyperlink r:id="rId497" w:history="1">
        <w:r w:rsidRPr="00DF7296">
          <w:rPr>
            <w:rStyle w:val="Hyperlink"/>
            <w:rFonts w:eastAsia="Times New Roman" w:cs="Times New Roman"/>
            <w:i/>
          </w:rPr>
          <w:t>Notice of Appeal From the Order Denying Motion for Entry of an Order (I) Pursuant to Rule 9014(c) Making Rule 7023 Applicable to the Allowance and Priority of the Class Proof of Claim, (II) Certifying the Class of All Holders and Purchasers of Gift Cards, (III) Allowing the Class Claim, and (IV) Granting the Class Claim Priority Status</w:t>
        </w:r>
        <w:r w:rsidRPr="00DF7296">
          <w:rPr>
            <w:rStyle w:val="Hyperlink"/>
            <w:rFonts w:eastAsia="Times New Roman" w:cs="Times New Roman"/>
          </w:rPr>
          <w:t>. Docket No. 2829</w:t>
        </w:r>
      </w:hyperlink>
      <w:r>
        <w:rPr>
          <w:rFonts w:eastAsia="Times New Roman" w:cs="Times New Roman"/>
        </w:rPr>
        <w:t xml:space="preserve">; </w:t>
      </w:r>
      <w:hyperlink r:id="rId498" w:history="1">
        <w:r w:rsidRPr="00DF7296">
          <w:rPr>
            <w:rStyle w:val="Hyperlink"/>
            <w:rFonts w:eastAsia="Times New Roman" w:cs="Times New Roman"/>
            <w:i/>
          </w:rPr>
          <w:t>Notice of Appeal From the Order Denying the Motion to Allow and Deem Timely Filed Gift Card Claims,</w:t>
        </w:r>
        <w:r w:rsidRPr="00DF7296">
          <w:rPr>
            <w:rStyle w:val="Hyperlink"/>
            <w:rFonts w:eastAsia="Times New Roman" w:cs="Times New Roman"/>
          </w:rPr>
          <w:t xml:space="preserve"> Docket No. 2828</w:t>
        </w:r>
      </w:hyperlink>
      <w:r>
        <w:rPr>
          <w:rFonts w:eastAsia="Times New Roman" w:cs="Times New Roman"/>
        </w:rPr>
        <w:t xml:space="preserve">. </w:t>
      </w:r>
    </w:p>
    <w:p w14:paraId="5ACEEC3D" w14:textId="77777777" w:rsidR="007F68AA" w:rsidRPr="00B23B57" w:rsidRDefault="007F68AA" w:rsidP="00EF5BF3">
      <w:pPr>
        <w:pStyle w:val="FootnoteText"/>
      </w:pPr>
    </w:p>
  </w:footnote>
  <w:footnote w:id="452">
    <w:p w14:paraId="4F49D6B2" w14:textId="706EF8D7" w:rsidR="007F68AA" w:rsidRDefault="007F68AA" w:rsidP="00EF5BF3">
      <w:pPr>
        <w:pStyle w:val="FootnoteText"/>
        <w:rPr>
          <w:rFonts w:eastAsia="Times New Roman" w:cs="Times New Roman"/>
        </w:rPr>
      </w:pPr>
      <w:r>
        <w:rPr>
          <w:rStyle w:val="FootnoteReference"/>
        </w:rPr>
        <w:footnoteRef/>
      </w:r>
      <w:r>
        <w:t xml:space="preserve"> </w:t>
      </w:r>
      <w:hyperlink r:id="rId499" w:history="1">
        <w:r w:rsidRPr="00DF7296">
          <w:rPr>
            <w:rStyle w:val="Hyperlink"/>
            <w:rFonts w:eastAsia="Times New Roman" w:cs="Times New Roman"/>
            <w:i/>
          </w:rPr>
          <w:t>Motion of Gift Card Claimants for a Stay of Interim Distributions Pending Appeal</w:t>
        </w:r>
        <w:r w:rsidRPr="00DF7296">
          <w:rPr>
            <w:rStyle w:val="Hyperlink"/>
            <w:rFonts w:eastAsia="Times New Roman" w:cs="Times New Roman"/>
          </w:rPr>
          <w:t>, Docket No. 2896</w:t>
        </w:r>
      </w:hyperlink>
      <w:r>
        <w:rPr>
          <w:rFonts w:eastAsia="Times New Roman" w:cs="Times New Roman"/>
        </w:rPr>
        <w:t xml:space="preserve">. </w:t>
      </w:r>
    </w:p>
    <w:p w14:paraId="5EBE5223" w14:textId="77777777" w:rsidR="007F68AA" w:rsidRPr="00F25023" w:rsidRDefault="007F68AA" w:rsidP="00EF5BF3">
      <w:pPr>
        <w:pStyle w:val="FootnoteText"/>
      </w:pPr>
    </w:p>
  </w:footnote>
  <w:footnote w:id="453">
    <w:p w14:paraId="466202FF" w14:textId="6A1ABA62" w:rsidR="007F68AA" w:rsidRDefault="007F68AA" w:rsidP="00EF5BF3">
      <w:pPr>
        <w:pStyle w:val="FootnoteText"/>
      </w:pPr>
      <w:r>
        <w:rPr>
          <w:rStyle w:val="FootnoteReference"/>
        </w:rPr>
        <w:footnoteRef/>
      </w:r>
      <w:r>
        <w:t xml:space="preserve"> </w:t>
      </w:r>
      <w:hyperlink r:id="rId500" w:history="1">
        <w:r w:rsidRPr="00DF7296">
          <w:rPr>
            <w:rStyle w:val="Hyperlink"/>
            <w:rFonts w:eastAsia="Times New Roman" w:cs="Times New Roman"/>
          </w:rPr>
          <w:t>Memorandum Opinion and Order signed on 11/2/2012 Denying Motion of Gift-Card Claimants for a Stay of Interim Distributions Pending Appeal of Denial of Leave to File Late Claims, Docket No. 2934</w:t>
        </w:r>
      </w:hyperlink>
      <w:r>
        <w:rPr>
          <w:rFonts w:eastAsia="Times New Roman" w:cs="Times New Roman"/>
        </w:rPr>
        <w:t xml:space="preserve">. </w:t>
      </w:r>
    </w:p>
    <w:p w14:paraId="3919DB43" w14:textId="77777777" w:rsidR="007F68AA" w:rsidRDefault="007F68AA" w:rsidP="00EF5BF3">
      <w:pPr>
        <w:pStyle w:val="FootnoteText"/>
      </w:pPr>
    </w:p>
  </w:footnote>
  <w:footnote w:id="454">
    <w:p w14:paraId="2FFD5F06" w14:textId="5C26FFAF" w:rsidR="007F68AA" w:rsidRDefault="007F68AA" w:rsidP="00EF5BF3">
      <w:pPr>
        <w:pStyle w:val="FootnoteText"/>
      </w:pPr>
      <w:r>
        <w:rPr>
          <w:rStyle w:val="FootnoteReference"/>
        </w:rPr>
        <w:footnoteRef/>
      </w:r>
      <w:r>
        <w:t xml:space="preserve"> </w:t>
      </w:r>
      <w:hyperlink r:id="rId501" w:history="1">
        <w:r w:rsidRPr="00083FE7">
          <w:rPr>
            <w:rStyle w:val="Hyperlink"/>
          </w:rPr>
          <w:t>In re BGI, Inc, No. 12 Civ. 7714 (ALC), 12 Civ. 7715 (ALC), 13 Civ. 0080 (ALC), 2013 BL 165932 (Bankr. S.D.N.Y. 2013).</w:t>
        </w:r>
      </w:hyperlink>
    </w:p>
    <w:p w14:paraId="2633402C" w14:textId="77777777" w:rsidR="007F68AA" w:rsidRPr="0066176D" w:rsidRDefault="007F68AA" w:rsidP="00EF5BF3">
      <w:pPr>
        <w:pStyle w:val="FootnoteText"/>
      </w:pPr>
    </w:p>
  </w:footnote>
  <w:footnote w:id="455">
    <w:p w14:paraId="1731AD68" w14:textId="1BC1DDCE" w:rsidR="007F68AA" w:rsidRDefault="007F68AA" w:rsidP="00EF5BF3">
      <w:pPr>
        <w:pStyle w:val="FootnoteText"/>
        <w:rPr>
          <w:rFonts w:eastAsia="Times New Roman" w:cs="Times New Roman"/>
        </w:rPr>
      </w:pPr>
      <w:r>
        <w:rPr>
          <w:rStyle w:val="FootnoteReference"/>
        </w:rPr>
        <w:footnoteRef/>
      </w:r>
      <w:r>
        <w:t xml:space="preserve"> </w:t>
      </w:r>
      <w:hyperlink r:id="rId502" w:history="1">
        <w:r w:rsidRPr="00083FE7">
          <w:rPr>
            <w:rStyle w:val="Hyperlink"/>
            <w:rFonts w:eastAsia="Times New Roman" w:cs="Times New Roman"/>
            <w:i/>
          </w:rPr>
          <w:t>Status Report Regarding BDI, Inc., f/k/a Borders Group, Inc. Preference Actions (April 2013)</w:t>
        </w:r>
        <w:r w:rsidRPr="00083FE7">
          <w:rPr>
            <w:rStyle w:val="Hyperlink"/>
            <w:rFonts w:eastAsia="Times New Roman" w:cs="Times New Roman"/>
          </w:rPr>
          <w:t>, Docket No. 3328</w:t>
        </w:r>
      </w:hyperlink>
      <w:r>
        <w:rPr>
          <w:rFonts w:eastAsia="Times New Roman" w:cs="Times New Roman"/>
        </w:rPr>
        <w:t xml:space="preserve">. The court had previously entered an order allowing the trustee of the Liquidating Trust to commence avoidance actions on October 23, 2012.  </w:t>
      </w:r>
      <w:hyperlink r:id="rId503" w:history="1">
        <w:r w:rsidRPr="00083FE7">
          <w:rPr>
            <w:rStyle w:val="Hyperlink"/>
            <w:rFonts w:eastAsia="Times New Roman" w:cs="Times New Roman"/>
            <w:i/>
          </w:rPr>
          <w:t>Order signed on 10/23/2012 Granting Motion of BGI Creditors' Liquidating Trust and the Liquidating Trustee to Establish Procedures Governing Adversary Proceedings Commenced Pursuant to Sections 547 and 550 of the Bankruptcy Code</w:t>
        </w:r>
        <w:r w:rsidRPr="00083FE7">
          <w:rPr>
            <w:rStyle w:val="Hyperlink"/>
            <w:rFonts w:eastAsia="Times New Roman" w:cs="Times New Roman"/>
          </w:rPr>
          <w:t>, Docket No. 2922</w:t>
        </w:r>
      </w:hyperlink>
      <w:r>
        <w:rPr>
          <w:rFonts w:eastAsia="Times New Roman" w:cs="Times New Roman"/>
        </w:rPr>
        <w:t>.</w:t>
      </w:r>
    </w:p>
    <w:p w14:paraId="67D624F4" w14:textId="77777777" w:rsidR="007F68AA" w:rsidRPr="00950BF3" w:rsidRDefault="007F68AA" w:rsidP="00EF5BF3">
      <w:pPr>
        <w:pStyle w:val="FootnoteText"/>
      </w:pPr>
    </w:p>
  </w:footnote>
  <w:footnote w:id="456">
    <w:p w14:paraId="1D548AFF" w14:textId="42768106" w:rsidR="007F68AA" w:rsidRDefault="007F68AA" w:rsidP="00EF5BF3">
      <w:pPr>
        <w:pStyle w:val="FootnoteText"/>
        <w:rPr>
          <w:rFonts w:eastAsia="Times New Roman" w:cs="Times New Roman"/>
        </w:rPr>
      </w:pPr>
      <w:r>
        <w:rPr>
          <w:rStyle w:val="FootnoteReference"/>
        </w:rPr>
        <w:footnoteRef/>
      </w:r>
      <w:r>
        <w:t xml:space="preserve"> </w:t>
      </w:r>
      <w:hyperlink r:id="rId504" w:history="1">
        <w:r w:rsidRPr="00083FE7">
          <w:rPr>
            <w:rStyle w:val="Hyperlink"/>
            <w:rFonts w:eastAsia="Times New Roman" w:cs="Times New Roman"/>
            <w:i/>
          </w:rPr>
          <w:t>Status Report Regarding BDI, Inc., f/k/a Borders Group, Inc. Preference Actions (April 2013)</w:t>
        </w:r>
        <w:r w:rsidRPr="00083FE7">
          <w:rPr>
            <w:rStyle w:val="Hyperlink"/>
            <w:rFonts w:eastAsia="Times New Roman" w:cs="Times New Roman"/>
          </w:rPr>
          <w:t>, Docket No. 3328</w:t>
        </w:r>
      </w:hyperlink>
      <w:r>
        <w:rPr>
          <w:rFonts w:eastAsia="Times New Roman" w:cs="Times New Roman"/>
        </w:rPr>
        <w:t>.</w:t>
      </w:r>
    </w:p>
    <w:p w14:paraId="4F6510C2" w14:textId="77777777" w:rsidR="007F68AA" w:rsidRPr="00950BF3" w:rsidRDefault="007F68AA" w:rsidP="00EF5BF3">
      <w:pPr>
        <w:pStyle w:val="FootnoteText"/>
      </w:pPr>
    </w:p>
  </w:footnote>
  <w:footnote w:id="457">
    <w:p w14:paraId="7340BE30" w14:textId="5E9A3C5A" w:rsidR="007F68AA" w:rsidRDefault="007F68AA" w:rsidP="00EF5BF3">
      <w:pPr>
        <w:pStyle w:val="FootnoteText"/>
        <w:rPr>
          <w:rFonts w:eastAsia="Times New Roman" w:cs="Times New Roman"/>
        </w:rPr>
      </w:pPr>
      <w:r>
        <w:rPr>
          <w:rStyle w:val="FootnoteReference"/>
        </w:rPr>
        <w:footnoteRef/>
      </w:r>
      <w:r>
        <w:t xml:space="preserve"> </w:t>
      </w:r>
      <w:proofErr w:type="gramStart"/>
      <w:r>
        <w:rPr>
          <w:i/>
        </w:rPr>
        <w:t xml:space="preserve">See </w:t>
      </w:r>
      <w:proofErr w:type="gramEnd"/>
      <w:hyperlink r:id="rId505" w:history="1">
        <w:r w:rsidRPr="00083FE7">
          <w:rPr>
            <w:rStyle w:val="Hyperlink"/>
            <w:i/>
          </w:rPr>
          <w:t>M</w:t>
        </w:r>
        <w:r w:rsidRPr="00083FE7">
          <w:rPr>
            <w:rStyle w:val="Hyperlink"/>
            <w:rFonts w:eastAsia="Times New Roman" w:cs="Times New Roman"/>
            <w:i/>
          </w:rPr>
          <w:t>otion to Approve/Establish Procedures Governing Adversary Proceedings Commenced Pursuant to Sections 547 and 550 of the Bankruptcy Code</w:t>
        </w:r>
        <w:r w:rsidRPr="00083FE7">
          <w:rPr>
            <w:rStyle w:val="Hyperlink"/>
            <w:rFonts w:eastAsia="Times New Roman" w:cs="Times New Roman"/>
          </w:rPr>
          <w:t>, Docket No. 2876</w:t>
        </w:r>
      </w:hyperlink>
      <w:r>
        <w:rPr>
          <w:rFonts w:eastAsia="Times New Roman" w:cs="Times New Roman"/>
        </w:rPr>
        <w:t xml:space="preserve">. </w:t>
      </w:r>
      <w:hyperlink r:id="rId506" w:history="1">
        <w:r w:rsidRPr="00EB7486">
          <w:rPr>
            <w:rStyle w:val="Hyperlink"/>
            <w:rFonts w:eastAsia="Times New Roman" w:cs="Times New Roman"/>
          </w:rPr>
          <w:t>http://bordersreorganization.com/pdflib/2876_10614.pdf</w:t>
        </w:r>
      </w:hyperlink>
    </w:p>
    <w:p w14:paraId="15CD1DDE" w14:textId="77777777" w:rsidR="007F68AA" w:rsidRPr="002B2BCE" w:rsidRDefault="007F68AA" w:rsidP="00EF5BF3">
      <w:pPr>
        <w:pStyle w:val="FootnoteText"/>
      </w:pPr>
    </w:p>
  </w:footnote>
  <w:footnote w:id="458">
    <w:p w14:paraId="78FF8CCF" w14:textId="49F4E43D" w:rsidR="007F68AA" w:rsidRDefault="007F68AA" w:rsidP="00EF5BF3">
      <w:pPr>
        <w:pStyle w:val="FootnoteText"/>
      </w:pPr>
      <w:r>
        <w:rPr>
          <w:rStyle w:val="FootnoteReference"/>
        </w:rPr>
        <w:footnoteRef/>
      </w:r>
      <w:r>
        <w:t xml:space="preserve"> </w:t>
      </w:r>
      <w:hyperlink r:id="rId507" w:history="1">
        <w:r>
          <w:rPr>
            <w:rStyle w:val="Hyperlink"/>
            <w:rFonts w:eastAsia="Times New Roman" w:cs="Times New Roman"/>
          </w:rPr>
          <w:t>Status Report Regarding BDI, Inc., f/k/a Borders Group, Inc. Preference Actions (January 2014), Docket No. 3422.</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034D6"/>
    <w:multiLevelType w:val="multilevel"/>
    <w:tmpl w:val="580ADC3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20541AF"/>
    <w:multiLevelType w:val="hybridMultilevel"/>
    <w:tmpl w:val="E18E8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AE5BD4"/>
    <w:multiLevelType w:val="hybridMultilevel"/>
    <w:tmpl w:val="35F8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E50AC"/>
    <w:multiLevelType w:val="hybridMultilevel"/>
    <w:tmpl w:val="8D1AAB46"/>
    <w:lvl w:ilvl="0" w:tplc="9E4A03D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320146"/>
    <w:multiLevelType w:val="hybridMultilevel"/>
    <w:tmpl w:val="44D2AC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9C57E9"/>
    <w:multiLevelType w:val="hybridMultilevel"/>
    <w:tmpl w:val="7ABCDA30"/>
    <w:lvl w:ilvl="0" w:tplc="030AD7A6">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626A6"/>
    <w:multiLevelType w:val="hybridMultilevel"/>
    <w:tmpl w:val="DD966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822767"/>
    <w:multiLevelType w:val="hybridMultilevel"/>
    <w:tmpl w:val="7218A3E6"/>
    <w:lvl w:ilvl="0" w:tplc="EC6CA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5352E"/>
    <w:multiLevelType w:val="hybridMultilevel"/>
    <w:tmpl w:val="A63A7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E376A2"/>
    <w:multiLevelType w:val="hybridMultilevel"/>
    <w:tmpl w:val="E02A70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5AC0CDE"/>
    <w:multiLevelType w:val="hybridMultilevel"/>
    <w:tmpl w:val="A79E08C2"/>
    <w:lvl w:ilvl="0" w:tplc="030AD7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DB0252A"/>
    <w:multiLevelType w:val="hybridMultilevel"/>
    <w:tmpl w:val="C78E2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CF10DC"/>
    <w:multiLevelType w:val="hybridMultilevel"/>
    <w:tmpl w:val="1194BB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4190699"/>
    <w:multiLevelType w:val="hybridMultilevel"/>
    <w:tmpl w:val="A19EB99A"/>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4725131"/>
    <w:multiLevelType w:val="hybridMultilevel"/>
    <w:tmpl w:val="3654B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5C36B30"/>
    <w:multiLevelType w:val="hybridMultilevel"/>
    <w:tmpl w:val="580ADC34"/>
    <w:lvl w:ilvl="0" w:tplc="4E3E16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5A45C8"/>
    <w:multiLevelType w:val="multilevel"/>
    <w:tmpl w:val="1194BB8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5D276460"/>
    <w:multiLevelType w:val="hybridMultilevel"/>
    <w:tmpl w:val="26D07C2C"/>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9"/>
  </w:num>
  <w:num w:numId="5">
    <w:abstractNumId w:val="12"/>
  </w:num>
  <w:num w:numId="6">
    <w:abstractNumId w:val="11"/>
  </w:num>
  <w:num w:numId="7">
    <w:abstractNumId w:val="14"/>
  </w:num>
  <w:num w:numId="8">
    <w:abstractNumId w:val="15"/>
  </w:num>
  <w:num w:numId="9">
    <w:abstractNumId w:val="17"/>
  </w:num>
  <w:num w:numId="10">
    <w:abstractNumId w:val="6"/>
  </w:num>
  <w:num w:numId="11">
    <w:abstractNumId w:val="4"/>
  </w:num>
  <w:num w:numId="12">
    <w:abstractNumId w:val="2"/>
  </w:num>
  <w:num w:numId="13">
    <w:abstractNumId w:val="8"/>
  </w:num>
  <w:num w:numId="14">
    <w:abstractNumId w:val="16"/>
  </w:num>
  <w:num w:numId="15">
    <w:abstractNumId w:val="10"/>
  </w:num>
  <w:num w:numId="16">
    <w:abstractNumId w:val="0"/>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417"/>
    <w:rsid w:val="00005B0B"/>
    <w:rsid w:val="00017967"/>
    <w:rsid w:val="000215F8"/>
    <w:rsid w:val="00023D36"/>
    <w:rsid w:val="0002526C"/>
    <w:rsid w:val="00025A45"/>
    <w:rsid w:val="00030E57"/>
    <w:rsid w:val="00041375"/>
    <w:rsid w:val="0004462D"/>
    <w:rsid w:val="00050533"/>
    <w:rsid w:val="0005142D"/>
    <w:rsid w:val="000559FA"/>
    <w:rsid w:val="00070F0A"/>
    <w:rsid w:val="00075450"/>
    <w:rsid w:val="00077A45"/>
    <w:rsid w:val="00081E94"/>
    <w:rsid w:val="000827E3"/>
    <w:rsid w:val="00085ADB"/>
    <w:rsid w:val="000867F0"/>
    <w:rsid w:val="00093C19"/>
    <w:rsid w:val="00096F5C"/>
    <w:rsid w:val="000A0DA2"/>
    <w:rsid w:val="000B194A"/>
    <w:rsid w:val="000B24F8"/>
    <w:rsid w:val="000B7C81"/>
    <w:rsid w:val="000C41AE"/>
    <w:rsid w:val="000C68C7"/>
    <w:rsid w:val="000C7164"/>
    <w:rsid w:val="000D1194"/>
    <w:rsid w:val="000D1510"/>
    <w:rsid w:val="000D72BA"/>
    <w:rsid w:val="000D73AE"/>
    <w:rsid w:val="000F7BA1"/>
    <w:rsid w:val="00100DDC"/>
    <w:rsid w:val="0010157B"/>
    <w:rsid w:val="001028A0"/>
    <w:rsid w:val="001078F2"/>
    <w:rsid w:val="00111181"/>
    <w:rsid w:val="00115CDD"/>
    <w:rsid w:val="00126E88"/>
    <w:rsid w:val="001272D2"/>
    <w:rsid w:val="001432DE"/>
    <w:rsid w:val="001537DF"/>
    <w:rsid w:val="001615BA"/>
    <w:rsid w:val="00162E01"/>
    <w:rsid w:val="00167AEF"/>
    <w:rsid w:val="00170E16"/>
    <w:rsid w:val="001809A9"/>
    <w:rsid w:val="00184229"/>
    <w:rsid w:val="00187527"/>
    <w:rsid w:val="001909BE"/>
    <w:rsid w:val="00191C75"/>
    <w:rsid w:val="001A198E"/>
    <w:rsid w:val="001A2A84"/>
    <w:rsid w:val="001A3C5B"/>
    <w:rsid w:val="001A4CF9"/>
    <w:rsid w:val="001B58AE"/>
    <w:rsid w:val="001B6A41"/>
    <w:rsid w:val="001B6DD5"/>
    <w:rsid w:val="001C20DB"/>
    <w:rsid w:val="001C4261"/>
    <w:rsid w:val="001C6593"/>
    <w:rsid w:val="001D08A5"/>
    <w:rsid w:val="001D190E"/>
    <w:rsid w:val="001E4843"/>
    <w:rsid w:val="001F5ACA"/>
    <w:rsid w:val="0020062E"/>
    <w:rsid w:val="00201F24"/>
    <w:rsid w:val="00202BED"/>
    <w:rsid w:val="00202E26"/>
    <w:rsid w:val="002069DF"/>
    <w:rsid w:val="00207084"/>
    <w:rsid w:val="00220E49"/>
    <w:rsid w:val="00221E70"/>
    <w:rsid w:val="002254C9"/>
    <w:rsid w:val="00230E0A"/>
    <w:rsid w:val="00236301"/>
    <w:rsid w:val="002364AE"/>
    <w:rsid w:val="00237DE6"/>
    <w:rsid w:val="00240C42"/>
    <w:rsid w:val="00245E5C"/>
    <w:rsid w:val="0025030E"/>
    <w:rsid w:val="00254248"/>
    <w:rsid w:val="00265243"/>
    <w:rsid w:val="00271479"/>
    <w:rsid w:val="00271AD2"/>
    <w:rsid w:val="002736F7"/>
    <w:rsid w:val="002740BB"/>
    <w:rsid w:val="002769D1"/>
    <w:rsid w:val="00282D06"/>
    <w:rsid w:val="0028559D"/>
    <w:rsid w:val="002874C1"/>
    <w:rsid w:val="00291842"/>
    <w:rsid w:val="0029631E"/>
    <w:rsid w:val="002964AC"/>
    <w:rsid w:val="002A02C2"/>
    <w:rsid w:val="002B3595"/>
    <w:rsid w:val="002B7FAD"/>
    <w:rsid w:val="002C1180"/>
    <w:rsid w:val="002C3223"/>
    <w:rsid w:val="002C5770"/>
    <w:rsid w:val="002C6718"/>
    <w:rsid w:val="002D0EF6"/>
    <w:rsid w:val="002D40D8"/>
    <w:rsid w:val="002D5CB4"/>
    <w:rsid w:val="002F4322"/>
    <w:rsid w:val="002F54EF"/>
    <w:rsid w:val="0030337F"/>
    <w:rsid w:val="00305E44"/>
    <w:rsid w:val="00306300"/>
    <w:rsid w:val="003071B8"/>
    <w:rsid w:val="003079B7"/>
    <w:rsid w:val="00312625"/>
    <w:rsid w:val="00313EC1"/>
    <w:rsid w:val="00315FAB"/>
    <w:rsid w:val="0032035B"/>
    <w:rsid w:val="00322B2C"/>
    <w:rsid w:val="0032312D"/>
    <w:rsid w:val="00326077"/>
    <w:rsid w:val="0032722B"/>
    <w:rsid w:val="00342C18"/>
    <w:rsid w:val="00345FFC"/>
    <w:rsid w:val="00357904"/>
    <w:rsid w:val="003654DA"/>
    <w:rsid w:val="00370C49"/>
    <w:rsid w:val="003742B4"/>
    <w:rsid w:val="00375D98"/>
    <w:rsid w:val="0039642D"/>
    <w:rsid w:val="003A632F"/>
    <w:rsid w:val="003A7C8C"/>
    <w:rsid w:val="003B26E5"/>
    <w:rsid w:val="003C4C9C"/>
    <w:rsid w:val="003D49F0"/>
    <w:rsid w:val="003D502E"/>
    <w:rsid w:val="003E1C29"/>
    <w:rsid w:val="003E32EE"/>
    <w:rsid w:val="003E667A"/>
    <w:rsid w:val="00400221"/>
    <w:rsid w:val="00400D0B"/>
    <w:rsid w:val="00400D75"/>
    <w:rsid w:val="00410D1D"/>
    <w:rsid w:val="0041466B"/>
    <w:rsid w:val="0042124B"/>
    <w:rsid w:val="00421EC8"/>
    <w:rsid w:val="004253A3"/>
    <w:rsid w:val="004273B1"/>
    <w:rsid w:val="00430970"/>
    <w:rsid w:val="0043425E"/>
    <w:rsid w:val="00437516"/>
    <w:rsid w:val="00437A4E"/>
    <w:rsid w:val="00444E7B"/>
    <w:rsid w:val="00452161"/>
    <w:rsid w:val="00452331"/>
    <w:rsid w:val="00463E71"/>
    <w:rsid w:val="00466468"/>
    <w:rsid w:val="0047329E"/>
    <w:rsid w:val="00474519"/>
    <w:rsid w:val="0047594D"/>
    <w:rsid w:val="00487074"/>
    <w:rsid w:val="00487113"/>
    <w:rsid w:val="004906F8"/>
    <w:rsid w:val="004910FB"/>
    <w:rsid w:val="00491250"/>
    <w:rsid w:val="004A5065"/>
    <w:rsid w:val="004A5FB8"/>
    <w:rsid w:val="004A61C1"/>
    <w:rsid w:val="004B2150"/>
    <w:rsid w:val="004B4E18"/>
    <w:rsid w:val="004B6A10"/>
    <w:rsid w:val="004B793B"/>
    <w:rsid w:val="004C4D22"/>
    <w:rsid w:val="004C5732"/>
    <w:rsid w:val="004D245F"/>
    <w:rsid w:val="004E39E3"/>
    <w:rsid w:val="004F6A71"/>
    <w:rsid w:val="004F7CCD"/>
    <w:rsid w:val="005029F9"/>
    <w:rsid w:val="005034F8"/>
    <w:rsid w:val="0051180B"/>
    <w:rsid w:val="00512187"/>
    <w:rsid w:val="00512F6E"/>
    <w:rsid w:val="00522AEC"/>
    <w:rsid w:val="00524E4A"/>
    <w:rsid w:val="00530043"/>
    <w:rsid w:val="005331F0"/>
    <w:rsid w:val="005354C1"/>
    <w:rsid w:val="0053671C"/>
    <w:rsid w:val="00536E88"/>
    <w:rsid w:val="00541162"/>
    <w:rsid w:val="005413B9"/>
    <w:rsid w:val="00544737"/>
    <w:rsid w:val="00546B59"/>
    <w:rsid w:val="00560E3F"/>
    <w:rsid w:val="00561AD8"/>
    <w:rsid w:val="00567C0B"/>
    <w:rsid w:val="00571811"/>
    <w:rsid w:val="00575722"/>
    <w:rsid w:val="00577108"/>
    <w:rsid w:val="00580BE1"/>
    <w:rsid w:val="005835C1"/>
    <w:rsid w:val="00590005"/>
    <w:rsid w:val="00590668"/>
    <w:rsid w:val="00591AA0"/>
    <w:rsid w:val="005930E1"/>
    <w:rsid w:val="00593310"/>
    <w:rsid w:val="005966E0"/>
    <w:rsid w:val="005A30C5"/>
    <w:rsid w:val="005A38F5"/>
    <w:rsid w:val="005A3D62"/>
    <w:rsid w:val="005B3DDD"/>
    <w:rsid w:val="005B742E"/>
    <w:rsid w:val="005C1BCE"/>
    <w:rsid w:val="005C291D"/>
    <w:rsid w:val="005C6995"/>
    <w:rsid w:val="005C71B1"/>
    <w:rsid w:val="005D1166"/>
    <w:rsid w:val="005D72DE"/>
    <w:rsid w:val="005F02FC"/>
    <w:rsid w:val="005F0B94"/>
    <w:rsid w:val="005F0FCC"/>
    <w:rsid w:val="005F35C7"/>
    <w:rsid w:val="005F4D1A"/>
    <w:rsid w:val="005F6551"/>
    <w:rsid w:val="0060202B"/>
    <w:rsid w:val="00610480"/>
    <w:rsid w:val="006123B1"/>
    <w:rsid w:val="00614A47"/>
    <w:rsid w:val="00616B93"/>
    <w:rsid w:val="006200AC"/>
    <w:rsid w:val="00621D59"/>
    <w:rsid w:val="00623E83"/>
    <w:rsid w:val="00631B94"/>
    <w:rsid w:val="00633461"/>
    <w:rsid w:val="006359F9"/>
    <w:rsid w:val="00636CB1"/>
    <w:rsid w:val="0063784B"/>
    <w:rsid w:val="00637AA3"/>
    <w:rsid w:val="00643BAA"/>
    <w:rsid w:val="00644FBE"/>
    <w:rsid w:val="00645244"/>
    <w:rsid w:val="006545B5"/>
    <w:rsid w:val="00654C34"/>
    <w:rsid w:val="00655658"/>
    <w:rsid w:val="006570AF"/>
    <w:rsid w:val="00661A54"/>
    <w:rsid w:val="0066294C"/>
    <w:rsid w:val="006631F1"/>
    <w:rsid w:val="0066442C"/>
    <w:rsid w:val="00666016"/>
    <w:rsid w:val="00666A0E"/>
    <w:rsid w:val="00670728"/>
    <w:rsid w:val="00671057"/>
    <w:rsid w:val="0067188E"/>
    <w:rsid w:val="006730B6"/>
    <w:rsid w:val="00674FF1"/>
    <w:rsid w:val="00677F42"/>
    <w:rsid w:val="00684F91"/>
    <w:rsid w:val="0069000D"/>
    <w:rsid w:val="00694311"/>
    <w:rsid w:val="00695D70"/>
    <w:rsid w:val="006A040D"/>
    <w:rsid w:val="006A2FD2"/>
    <w:rsid w:val="006A4830"/>
    <w:rsid w:val="006B029A"/>
    <w:rsid w:val="006B2514"/>
    <w:rsid w:val="006B656E"/>
    <w:rsid w:val="006D0E5B"/>
    <w:rsid w:val="006E4113"/>
    <w:rsid w:val="006F3B3C"/>
    <w:rsid w:val="006F5D07"/>
    <w:rsid w:val="007032AB"/>
    <w:rsid w:val="0070427F"/>
    <w:rsid w:val="00705ED7"/>
    <w:rsid w:val="00712EF7"/>
    <w:rsid w:val="00713722"/>
    <w:rsid w:val="00714807"/>
    <w:rsid w:val="00724822"/>
    <w:rsid w:val="00726782"/>
    <w:rsid w:val="00750E88"/>
    <w:rsid w:val="007510CB"/>
    <w:rsid w:val="00753CB8"/>
    <w:rsid w:val="00760BB1"/>
    <w:rsid w:val="007653DB"/>
    <w:rsid w:val="00770DED"/>
    <w:rsid w:val="00774C36"/>
    <w:rsid w:val="007806F4"/>
    <w:rsid w:val="00784173"/>
    <w:rsid w:val="007853F8"/>
    <w:rsid w:val="00790775"/>
    <w:rsid w:val="00793816"/>
    <w:rsid w:val="0079557B"/>
    <w:rsid w:val="007969AE"/>
    <w:rsid w:val="007A6EE0"/>
    <w:rsid w:val="007A7B14"/>
    <w:rsid w:val="007B06A1"/>
    <w:rsid w:val="007B2920"/>
    <w:rsid w:val="007B6606"/>
    <w:rsid w:val="007B682F"/>
    <w:rsid w:val="007C0999"/>
    <w:rsid w:val="007C0CF1"/>
    <w:rsid w:val="007C7DE4"/>
    <w:rsid w:val="007D2540"/>
    <w:rsid w:val="007D4263"/>
    <w:rsid w:val="007E4C9A"/>
    <w:rsid w:val="007F0AA2"/>
    <w:rsid w:val="007F1A84"/>
    <w:rsid w:val="007F68AA"/>
    <w:rsid w:val="007F77B5"/>
    <w:rsid w:val="008036C4"/>
    <w:rsid w:val="00805A31"/>
    <w:rsid w:val="0081010A"/>
    <w:rsid w:val="00813EB3"/>
    <w:rsid w:val="008159A4"/>
    <w:rsid w:val="0082205E"/>
    <w:rsid w:val="008302C7"/>
    <w:rsid w:val="00830D3A"/>
    <w:rsid w:val="00833B76"/>
    <w:rsid w:val="00833B83"/>
    <w:rsid w:val="008363BA"/>
    <w:rsid w:val="0083672E"/>
    <w:rsid w:val="0083722B"/>
    <w:rsid w:val="00837417"/>
    <w:rsid w:val="0084797D"/>
    <w:rsid w:val="0085105A"/>
    <w:rsid w:val="00851315"/>
    <w:rsid w:val="008550E5"/>
    <w:rsid w:val="008560B3"/>
    <w:rsid w:val="00856685"/>
    <w:rsid w:val="00860802"/>
    <w:rsid w:val="00866C62"/>
    <w:rsid w:val="008719D1"/>
    <w:rsid w:val="00873058"/>
    <w:rsid w:val="00873721"/>
    <w:rsid w:val="00875187"/>
    <w:rsid w:val="0087642C"/>
    <w:rsid w:val="00881C80"/>
    <w:rsid w:val="008824F5"/>
    <w:rsid w:val="0088335B"/>
    <w:rsid w:val="00885239"/>
    <w:rsid w:val="008872C1"/>
    <w:rsid w:val="008875FA"/>
    <w:rsid w:val="00887DB2"/>
    <w:rsid w:val="00887FBF"/>
    <w:rsid w:val="00891A99"/>
    <w:rsid w:val="008B71C1"/>
    <w:rsid w:val="008C0DFD"/>
    <w:rsid w:val="008C44E6"/>
    <w:rsid w:val="008C45A3"/>
    <w:rsid w:val="008C4776"/>
    <w:rsid w:val="008D3B7A"/>
    <w:rsid w:val="008E47AD"/>
    <w:rsid w:val="008E4BBD"/>
    <w:rsid w:val="008F0435"/>
    <w:rsid w:val="008F04A1"/>
    <w:rsid w:val="008F2701"/>
    <w:rsid w:val="008F3E5A"/>
    <w:rsid w:val="008F4CA9"/>
    <w:rsid w:val="008F50CD"/>
    <w:rsid w:val="008F5543"/>
    <w:rsid w:val="008F6B28"/>
    <w:rsid w:val="0090091C"/>
    <w:rsid w:val="00901CBA"/>
    <w:rsid w:val="00906A58"/>
    <w:rsid w:val="009114C5"/>
    <w:rsid w:val="00915054"/>
    <w:rsid w:val="00921F35"/>
    <w:rsid w:val="00923057"/>
    <w:rsid w:val="00927FAE"/>
    <w:rsid w:val="0093094C"/>
    <w:rsid w:val="009338CE"/>
    <w:rsid w:val="00941D7D"/>
    <w:rsid w:val="00945022"/>
    <w:rsid w:val="009456A7"/>
    <w:rsid w:val="00954D99"/>
    <w:rsid w:val="00955755"/>
    <w:rsid w:val="00955C65"/>
    <w:rsid w:val="00960E49"/>
    <w:rsid w:val="0096422D"/>
    <w:rsid w:val="00964B8C"/>
    <w:rsid w:val="00966517"/>
    <w:rsid w:val="00970879"/>
    <w:rsid w:val="009723D2"/>
    <w:rsid w:val="00972AFA"/>
    <w:rsid w:val="00974858"/>
    <w:rsid w:val="00977AD1"/>
    <w:rsid w:val="0098037E"/>
    <w:rsid w:val="009847FB"/>
    <w:rsid w:val="009875AC"/>
    <w:rsid w:val="009913B6"/>
    <w:rsid w:val="00992B75"/>
    <w:rsid w:val="00993585"/>
    <w:rsid w:val="009A30F8"/>
    <w:rsid w:val="009A32D9"/>
    <w:rsid w:val="009A7A97"/>
    <w:rsid w:val="009C1B7C"/>
    <w:rsid w:val="009D260B"/>
    <w:rsid w:val="009D2CF3"/>
    <w:rsid w:val="009D3F5B"/>
    <w:rsid w:val="009D5573"/>
    <w:rsid w:val="009D6CB0"/>
    <w:rsid w:val="009D79F3"/>
    <w:rsid w:val="009E397D"/>
    <w:rsid w:val="009E7338"/>
    <w:rsid w:val="009E74FA"/>
    <w:rsid w:val="009F041F"/>
    <w:rsid w:val="009F2E1C"/>
    <w:rsid w:val="009F7DDB"/>
    <w:rsid w:val="00A0621A"/>
    <w:rsid w:val="00A1213E"/>
    <w:rsid w:val="00A141A3"/>
    <w:rsid w:val="00A163FB"/>
    <w:rsid w:val="00A16964"/>
    <w:rsid w:val="00A16E15"/>
    <w:rsid w:val="00A17DE5"/>
    <w:rsid w:val="00A20E78"/>
    <w:rsid w:val="00A22A16"/>
    <w:rsid w:val="00A23E9A"/>
    <w:rsid w:val="00A30870"/>
    <w:rsid w:val="00A354DD"/>
    <w:rsid w:val="00A3564E"/>
    <w:rsid w:val="00A36242"/>
    <w:rsid w:val="00A451E1"/>
    <w:rsid w:val="00A47DB2"/>
    <w:rsid w:val="00A53150"/>
    <w:rsid w:val="00A544D4"/>
    <w:rsid w:val="00A6348E"/>
    <w:rsid w:val="00A643EA"/>
    <w:rsid w:val="00A66ED8"/>
    <w:rsid w:val="00A745FC"/>
    <w:rsid w:val="00A74D3A"/>
    <w:rsid w:val="00A91D53"/>
    <w:rsid w:val="00A96A2E"/>
    <w:rsid w:val="00A97370"/>
    <w:rsid w:val="00AA0986"/>
    <w:rsid w:val="00AA2B7F"/>
    <w:rsid w:val="00AA39F0"/>
    <w:rsid w:val="00AA3EA9"/>
    <w:rsid w:val="00AA552B"/>
    <w:rsid w:val="00AA7B23"/>
    <w:rsid w:val="00AB3A38"/>
    <w:rsid w:val="00AB4685"/>
    <w:rsid w:val="00AB63EA"/>
    <w:rsid w:val="00AC0F3C"/>
    <w:rsid w:val="00AC2BF9"/>
    <w:rsid w:val="00AC4482"/>
    <w:rsid w:val="00AC64DE"/>
    <w:rsid w:val="00AD223D"/>
    <w:rsid w:val="00AD4E4A"/>
    <w:rsid w:val="00AE1AAD"/>
    <w:rsid w:val="00AE53F6"/>
    <w:rsid w:val="00AE6EF1"/>
    <w:rsid w:val="00AE7523"/>
    <w:rsid w:val="00B01377"/>
    <w:rsid w:val="00B037DF"/>
    <w:rsid w:val="00B03CA4"/>
    <w:rsid w:val="00B0531E"/>
    <w:rsid w:val="00B125C4"/>
    <w:rsid w:val="00B1411F"/>
    <w:rsid w:val="00B15F4C"/>
    <w:rsid w:val="00B1797F"/>
    <w:rsid w:val="00B20178"/>
    <w:rsid w:val="00B23974"/>
    <w:rsid w:val="00B2506B"/>
    <w:rsid w:val="00B326FE"/>
    <w:rsid w:val="00B36A96"/>
    <w:rsid w:val="00B3728D"/>
    <w:rsid w:val="00B40F6D"/>
    <w:rsid w:val="00B4356A"/>
    <w:rsid w:val="00B4543E"/>
    <w:rsid w:val="00B470F6"/>
    <w:rsid w:val="00B50EE0"/>
    <w:rsid w:val="00B52029"/>
    <w:rsid w:val="00B53A04"/>
    <w:rsid w:val="00B53F3F"/>
    <w:rsid w:val="00B6138E"/>
    <w:rsid w:val="00B623A2"/>
    <w:rsid w:val="00B63DB3"/>
    <w:rsid w:val="00B64009"/>
    <w:rsid w:val="00B65792"/>
    <w:rsid w:val="00B65B9F"/>
    <w:rsid w:val="00B67302"/>
    <w:rsid w:val="00B67A5E"/>
    <w:rsid w:val="00B74487"/>
    <w:rsid w:val="00B755D7"/>
    <w:rsid w:val="00B76106"/>
    <w:rsid w:val="00B91F7A"/>
    <w:rsid w:val="00B93CDB"/>
    <w:rsid w:val="00B97EE8"/>
    <w:rsid w:val="00BA04D0"/>
    <w:rsid w:val="00BA083D"/>
    <w:rsid w:val="00BA7750"/>
    <w:rsid w:val="00BB00EE"/>
    <w:rsid w:val="00BB0AAA"/>
    <w:rsid w:val="00BB1E4E"/>
    <w:rsid w:val="00BB22C8"/>
    <w:rsid w:val="00BB5BFF"/>
    <w:rsid w:val="00BC0983"/>
    <w:rsid w:val="00BC550B"/>
    <w:rsid w:val="00BC6C0B"/>
    <w:rsid w:val="00BE0B43"/>
    <w:rsid w:val="00BE1C99"/>
    <w:rsid w:val="00BE741D"/>
    <w:rsid w:val="00BF0AAA"/>
    <w:rsid w:val="00BF2B26"/>
    <w:rsid w:val="00BF5DDF"/>
    <w:rsid w:val="00C04809"/>
    <w:rsid w:val="00C07A48"/>
    <w:rsid w:val="00C10FAF"/>
    <w:rsid w:val="00C1597A"/>
    <w:rsid w:val="00C16D08"/>
    <w:rsid w:val="00C174DE"/>
    <w:rsid w:val="00C246CF"/>
    <w:rsid w:val="00C25B9F"/>
    <w:rsid w:val="00C26983"/>
    <w:rsid w:val="00C32A9B"/>
    <w:rsid w:val="00C460D5"/>
    <w:rsid w:val="00C46CCA"/>
    <w:rsid w:val="00C50491"/>
    <w:rsid w:val="00C53B17"/>
    <w:rsid w:val="00C61F49"/>
    <w:rsid w:val="00C63E2E"/>
    <w:rsid w:val="00C66551"/>
    <w:rsid w:val="00C67731"/>
    <w:rsid w:val="00C70EC8"/>
    <w:rsid w:val="00C82156"/>
    <w:rsid w:val="00C87234"/>
    <w:rsid w:val="00C87F93"/>
    <w:rsid w:val="00C9116A"/>
    <w:rsid w:val="00C94B98"/>
    <w:rsid w:val="00C94EDE"/>
    <w:rsid w:val="00CA0B7C"/>
    <w:rsid w:val="00CA3A4F"/>
    <w:rsid w:val="00CA4BE8"/>
    <w:rsid w:val="00CB64F2"/>
    <w:rsid w:val="00CB77A0"/>
    <w:rsid w:val="00CC14A6"/>
    <w:rsid w:val="00CC1A27"/>
    <w:rsid w:val="00CC276D"/>
    <w:rsid w:val="00CC4212"/>
    <w:rsid w:val="00CD0549"/>
    <w:rsid w:val="00CD1C04"/>
    <w:rsid w:val="00CD315D"/>
    <w:rsid w:val="00CD5F49"/>
    <w:rsid w:val="00CD77F1"/>
    <w:rsid w:val="00CE1671"/>
    <w:rsid w:val="00CE451C"/>
    <w:rsid w:val="00CF6A8E"/>
    <w:rsid w:val="00D0362F"/>
    <w:rsid w:val="00D053FF"/>
    <w:rsid w:val="00D109BA"/>
    <w:rsid w:val="00D1341E"/>
    <w:rsid w:val="00D13E86"/>
    <w:rsid w:val="00D13ECF"/>
    <w:rsid w:val="00D15B56"/>
    <w:rsid w:val="00D164E2"/>
    <w:rsid w:val="00D17076"/>
    <w:rsid w:val="00D2166C"/>
    <w:rsid w:val="00D3415C"/>
    <w:rsid w:val="00D3523F"/>
    <w:rsid w:val="00D3738B"/>
    <w:rsid w:val="00D451C8"/>
    <w:rsid w:val="00D5087E"/>
    <w:rsid w:val="00D548C5"/>
    <w:rsid w:val="00D632E3"/>
    <w:rsid w:val="00D64B9C"/>
    <w:rsid w:val="00D74D10"/>
    <w:rsid w:val="00D77F64"/>
    <w:rsid w:val="00D84298"/>
    <w:rsid w:val="00D85E54"/>
    <w:rsid w:val="00D87769"/>
    <w:rsid w:val="00DA1480"/>
    <w:rsid w:val="00DA14F1"/>
    <w:rsid w:val="00DA3CC5"/>
    <w:rsid w:val="00DA4648"/>
    <w:rsid w:val="00DA7928"/>
    <w:rsid w:val="00DB44AF"/>
    <w:rsid w:val="00DB7BB3"/>
    <w:rsid w:val="00DC25C0"/>
    <w:rsid w:val="00DC2689"/>
    <w:rsid w:val="00DC43D9"/>
    <w:rsid w:val="00DC6FA4"/>
    <w:rsid w:val="00DD76C8"/>
    <w:rsid w:val="00DE2786"/>
    <w:rsid w:val="00DF48C7"/>
    <w:rsid w:val="00E02406"/>
    <w:rsid w:val="00E0301C"/>
    <w:rsid w:val="00E03995"/>
    <w:rsid w:val="00E03BA0"/>
    <w:rsid w:val="00E110C2"/>
    <w:rsid w:val="00E143BD"/>
    <w:rsid w:val="00E14BBA"/>
    <w:rsid w:val="00E2642C"/>
    <w:rsid w:val="00E275C3"/>
    <w:rsid w:val="00E27D46"/>
    <w:rsid w:val="00E3020F"/>
    <w:rsid w:val="00E3115D"/>
    <w:rsid w:val="00E36B0B"/>
    <w:rsid w:val="00E4091A"/>
    <w:rsid w:val="00E41211"/>
    <w:rsid w:val="00E42373"/>
    <w:rsid w:val="00E44792"/>
    <w:rsid w:val="00E45BFD"/>
    <w:rsid w:val="00E501C2"/>
    <w:rsid w:val="00E527DF"/>
    <w:rsid w:val="00E62289"/>
    <w:rsid w:val="00E7010E"/>
    <w:rsid w:val="00E7377F"/>
    <w:rsid w:val="00E82043"/>
    <w:rsid w:val="00E822AD"/>
    <w:rsid w:val="00E857A1"/>
    <w:rsid w:val="00E871C3"/>
    <w:rsid w:val="00E92EF9"/>
    <w:rsid w:val="00E95B4E"/>
    <w:rsid w:val="00E969E3"/>
    <w:rsid w:val="00E97FA8"/>
    <w:rsid w:val="00EA510B"/>
    <w:rsid w:val="00EA6310"/>
    <w:rsid w:val="00EA7D47"/>
    <w:rsid w:val="00EB3B1D"/>
    <w:rsid w:val="00EB7469"/>
    <w:rsid w:val="00EC2204"/>
    <w:rsid w:val="00EC6987"/>
    <w:rsid w:val="00ED1031"/>
    <w:rsid w:val="00EE007A"/>
    <w:rsid w:val="00EE041F"/>
    <w:rsid w:val="00EE33B6"/>
    <w:rsid w:val="00EE3AFB"/>
    <w:rsid w:val="00EE3E13"/>
    <w:rsid w:val="00EE4A83"/>
    <w:rsid w:val="00EF5BF3"/>
    <w:rsid w:val="00F02707"/>
    <w:rsid w:val="00F1448D"/>
    <w:rsid w:val="00F15FAE"/>
    <w:rsid w:val="00F21ECA"/>
    <w:rsid w:val="00F27407"/>
    <w:rsid w:val="00F27C22"/>
    <w:rsid w:val="00F306BC"/>
    <w:rsid w:val="00F31D01"/>
    <w:rsid w:val="00F328E8"/>
    <w:rsid w:val="00F47AA2"/>
    <w:rsid w:val="00F5094C"/>
    <w:rsid w:val="00F527E5"/>
    <w:rsid w:val="00F552E1"/>
    <w:rsid w:val="00F70107"/>
    <w:rsid w:val="00F71213"/>
    <w:rsid w:val="00F718FB"/>
    <w:rsid w:val="00F72CB3"/>
    <w:rsid w:val="00F72F8C"/>
    <w:rsid w:val="00F73295"/>
    <w:rsid w:val="00F812EA"/>
    <w:rsid w:val="00F8478D"/>
    <w:rsid w:val="00F9267E"/>
    <w:rsid w:val="00F92750"/>
    <w:rsid w:val="00F960B6"/>
    <w:rsid w:val="00F96FA2"/>
    <w:rsid w:val="00FA2F82"/>
    <w:rsid w:val="00FA7B45"/>
    <w:rsid w:val="00FB4164"/>
    <w:rsid w:val="00FC27BD"/>
    <w:rsid w:val="00FC2FD3"/>
    <w:rsid w:val="00FD3CD5"/>
    <w:rsid w:val="00FD5A34"/>
    <w:rsid w:val="00FD7475"/>
    <w:rsid w:val="00FE2FFD"/>
    <w:rsid w:val="00FE38BC"/>
    <w:rsid w:val="00FE7EE6"/>
    <w:rsid w:val="00FF354B"/>
    <w:rsid w:val="00FF74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4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4AC"/>
    <w:pPr>
      <w:spacing w:line="360" w:lineRule="auto"/>
      <w:jc w:val="both"/>
      <w:outlineLvl w:val="0"/>
    </w:pPr>
    <w:rPr>
      <w:rFonts w:ascii="Times New Roman" w:hAnsi="Times New Roman" w:cs="Times New Roman"/>
      <w:b/>
      <w:sz w:val="28"/>
    </w:rPr>
  </w:style>
  <w:style w:type="paragraph" w:styleId="Heading2">
    <w:name w:val="heading 2"/>
    <w:basedOn w:val="Normal"/>
    <w:next w:val="Normal"/>
    <w:link w:val="Heading2Char"/>
    <w:uiPriority w:val="9"/>
    <w:unhideWhenUsed/>
    <w:qFormat/>
    <w:rsid w:val="005835C1"/>
    <w:pPr>
      <w:spacing w:line="360" w:lineRule="auto"/>
      <w:jc w:val="both"/>
      <w:outlineLvl w:val="1"/>
    </w:pPr>
    <w:rPr>
      <w:rFonts w:ascii="Times New Roman" w:hAnsi="Times New Roman" w:cs="Times New Roman"/>
      <w:b/>
    </w:rPr>
  </w:style>
  <w:style w:type="paragraph" w:styleId="Heading3">
    <w:name w:val="heading 3"/>
    <w:basedOn w:val="Heading2"/>
    <w:next w:val="Normal"/>
    <w:link w:val="Heading3Char"/>
    <w:uiPriority w:val="9"/>
    <w:unhideWhenUsed/>
    <w:qFormat/>
    <w:rsid w:val="002964AC"/>
    <w:pPr>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5030E"/>
    <w:rPr>
      <w:rFonts w:ascii="Times New Roman" w:hAnsi="Times New Roman"/>
      <w:sz w:val="22"/>
    </w:rPr>
  </w:style>
  <w:style w:type="character" w:customStyle="1" w:styleId="FootnoteTextChar">
    <w:name w:val="Footnote Text Char"/>
    <w:basedOn w:val="DefaultParagraphFont"/>
    <w:link w:val="FootnoteText"/>
    <w:uiPriority w:val="99"/>
    <w:rsid w:val="0025030E"/>
    <w:rPr>
      <w:rFonts w:ascii="Times New Roman" w:hAnsi="Times New Roman"/>
      <w:sz w:val="22"/>
    </w:rPr>
  </w:style>
  <w:style w:type="character" w:styleId="FootnoteReference">
    <w:name w:val="footnote reference"/>
    <w:basedOn w:val="DefaultParagraphFont"/>
    <w:uiPriority w:val="99"/>
    <w:unhideWhenUsed/>
    <w:rsid w:val="0025030E"/>
    <w:rPr>
      <w:rFonts w:ascii="Times New Roman" w:hAnsi="Times New Roman"/>
      <w:sz w:val="22"/>
      <w:vertAlign w:val="superscript"/>
    </w:rPr>
  </w:style>
  <w:style w:type="character" w:styleId="Hyperlink">
    <w:name w:val="Hyperlink"/>
    <w:basedOn w:val="DefaultParagraphFont"/>
    <w:uiPriority w:val="99"/>
    <w:unhideWhenUsed/>
    <w:rsid w:val="005F0B94"/>
    <w:rPr>
      <w:color w:val="0000FF" w:themeColor="hyperlink"/>
      <w:u w:val="single"/>
    </w:rPr>
  </w:style>
  <w:style w:type="paragraph" w:styleId="Footer">
    <w:name w:val="footer"/>
    <w:basedOn w:val="Normal"/>
    <w:link w:val="FooterChar"/>
    <w:uiPriority w:val="99"/>
    <w:unhideWhenUsed/>
    <w:rsid w:val="00075450"/>
    <w:pPr>
      <w:tabs>
        <w:tab w:val="center" w:pos="4320"/>
        <w:tab w:val="right" w:pos="8640"/>
      </w:tabs>
    </w:pPr>
  </w:style>
  <w:style w:type="character" w:customStyle="1" w:styleId="FooterChar">
    <w:name w:val="Footer Char"/>
    <w:basedOn w:val="DefaultParagraphFont"/>
    <w:link w:val="Footer"/>
    <w:uiPriority w:val="99"/>
    <w:rsid w:val="00075450"/>
  </w:style>
  <w:style w:type="character" w:styleId="PageNumber">
    <w:name w:val="page number"/>
    <w:basedOn w:val="DefaultParagraphFont"/>
    <w:uiPriority w:val="99"/>
    <w:semiHidden/>
    <w:unhideWhenUsed/>
    <w:rsid w:val="00075450"/>
  </w:style>
  <w:style w:type="paragraph" w:styleId="Header">
    <w:name w:val="header"/>
    <w:basedOn w:val="Normal"/>
    <w:link w:val="HeaderChar"/>
    <w:uiPriority w:val="99"/>
    <w:unhideWhenUsed/>
    <w:rsid w:val="00075450"/>
    <w:pPr>
      <w:tabs>
        <w:tab w:val="center" w:pos="4320"/>
        <w:tab w:val="right" w:pos="8640"/>
      </w:tabs>
    </w:pPr>
  </w:style>
  <w:style w:type="character" w:customStyle="1" w:styleId="HeaderChar">
    <w:name w:val="Header Char"/>
    <w:basedOn w:val="DefaultParagraphFont"/>
    <w:link w:val="Header"/>
    <w:uiPriority w:val="99"/>
    <w:rsid w:val="00075450"/>
  </w:style>
  <w:style w:type="paragraph" w:styleId="ListParagraph">
    <w:name w:val="List Paragraph"/>
    <w:basedOn w:val="Normal"/>
    <w:uiPriority w:val="34"/>
    <w:qFormat/>
    <w:rsid w:val="008F3E5A"/>
    <w:pPr>
      <w:ind w:left="720"/>
      <w:contextualSpacing/>
    </w:pPr>
  </w:style>
  <w:style w:type="character" w:styleId="FollowedHyperlink">
    <w:name w:val="FollowedHyperlink"/>
    <w:basedOn w:val="DefaultParagraphFont"/>
    <w:uiPriority w:val="99"/>
    <w:semiHidden/>
    <w:unhideWhenUsed/>
    <w:rsid w:val="00921F35"/>
    <w:rPr>
      <w:color w:val="800080" w:themeColor="followedHyperlink"/>
      <w:u w:val="single"/>
    </w:rPr>
  </w:style>
  <w:style w:type="paragraph" w:styleId="NormalWeb">
    <w:name w:val="Normal (Web)"/>
    <w:basedOn w:val="Normal"/>
    <w:uiPriority w:val="99"/>
    <w:semiHidden/>
    <w:unhideWhenUsed/>
    <w:rsid w:val="00A22A16"/>
    <w:pPr>
      <w:spacing w:before="100" w:beforeAutospacing="1" w:after="100" w:afterAutospacing="1"/>
    </w:pPr>
    <w:rPr>
      <w:rFonts w:ascii="Times" w:hAnsi="Times" w:cs="Times New Roman"/>
      <w:sz w:val="20"/>
      <w:szCs w:val="20"/>
    </w:rPr>
  </w:style>
  <w:style w:type="character" w:customStyle="1" w:styleId="ticker">
    <w:name w:val="ticker"/>
    <w:basedOn w:val="DefaultParagraphFont"/>
    <w:rsid w:val="00A22A16"/>
  </w:style>
  <w:style w:type="character" w:customStyle="1" w:styleId="Heading1Char">
    <w:name w:val="Heading 1 Char"/>
    <w:basedOn w:val="DefaultParagraphFont"/>
    <w:link w:val="Heading1"/>
    <w:uiPriority w:val="9"/>
    <w:rsid w:val="002964AC"/>
    <w:rPr>
      <w:rFonts w:ascii="Times New Roman" w:hAnsi="Times New Roman" w:cs="Times New Roman"/>
      <w:b/>
      <w:sz w:val="28"/>
    </w:rPr>
  </w:style>
  <w:style w:type="table" w:styleId="TableGrid">
    <w:name w:val="Table Grid"/>
    <w:basedOn w:val="TableNormal"/>
    <w:uiPriority w:val="59"/>
    <w:rsid w:val="00EF5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5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5BF3"/>
    <w:rPr>
      <w:rFonts w:ascii="Lucida Grande" w:hAnsi="Lucida Grande" w:cs="Lucida Grande"/>
      <w:sz w:val="18"/>
      <w:szCs w:val="18"/>
    </w:rPr>
  </w:style>
  <w:style w:type="paragraph" w:styleId="TOCHeading">
    <w:name w:val="TOC Heading"/>
    <w:basedOn w:val="Heading1"/>
    <w:next w:val="Normal"/>
    <w:uiPriority w:val="39"/>
    <w:unhideWhenUsed/>
    <w:qFormat/>
    <w:rsid w:val="005835C1"/>
    <w:pPr>
      <w:keepNext/>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unhideWhenUsed/>
    <w:rsid w:val="009D3F5B"/>
    <w:pPr>
      <w:tabs>
        <w:tab w:val="left" w:pos="900"/>
        <w:tab w:val="right" w:leader="dot" w:pos="10214"/>
      </w:tabs>
      <w:spacing w:before="120"/>
    </w:pPr>
    <w:rPr>
      <w:b/>
    </w:rPr>
  </w:style>
  <w:style w:type="paragraph" w:styleId="TOC2">
    <w:name w:val="toc 2"/>
    <w:basedOn w:val="Normal"/>
    <w:next w:val="Normal"/>
    <w:autoRedefine/>
    <w:uiPriority w:val="39"/>
    <w:unhideWhenUsed/>
    <w:rsid w:val="005835C1"/>
    <w:pPr>
      <w:ind w:left="240"/>
    </w:pPr>
    <w:rPr>
      <w:b/>
      <w:sz w:val="22"/>
      <w:szCs w:val="22"/>
    </w:rPr>
  </w:style>
  <w:style w:type="paragraph" w:styleId="TOC3">
    <w:name w:val="toc 3"/>
    <w:basedOn w:val="Normal"/>
    <w:next w:val="Normal"/>
    <w:autoRedefine/>
    <w:uiPriority w:val="39"/>
    <w:unhideWhenUsed/>
    <w:rsid w:val="005835C1"/>
    <w:pPr>
      <w:ind w:left="480"/>
    </w:pPr>
    <w:rPr>
      <w:sz w:val="22"/>
      <w:szCs w:val="22"/>
    </w:rPr>
  </w:style>
  <w:style w:type="paragraph" w:styleId="TOC4">
    <w:name w:val="toc 4"/>
    <w:basedOn w:val="Normal"/>
    <w:next w:val="Normal"/>
    <w:autoRedefine/>
    <w:uiPriority w:val="39"/>
    <w:semiHidden/>
    <w:unhideWhenUsed/>
    <w:rsid w:val="005835C1"/>
    <w:pPr>
      <w:ind w:left="720"/>
    </w:pPr>
    <w:rPr>
      <w:sz w:val="20"/>
      <w:szCs w:val="20"/>
    </w:rPr>
  </w:style>
  <w:style w:type="paragraph" w:styleId="TOC5">
    <w:name w:val="toc 5"/>
    <w:basedOn w:val="Normal"/>
    <w:next w:val="Normal"/>
    <w:autoRedefine/>
    <w:uiPriority w:val="39"/>
    <w:semiHidden/>
    <w:unhideWhenUsed/>
    <w:rsid w:val="005835C1"/>
    <w:pPr>
      <w:ind w:left="960"/>
    </w:pPr>
    <w:rPr>
      <w:sz w:val="20"/>
      <w:szCs w:val="20"/>
    </w:rPr>
  </w:style>
  <w:style w:type="paragraph" w:styleId="TOC6">
    <w:name w:val="toc 6"/>
    <w:basedOn w:val="Normal"/>
    <w:next w:val="Normal"/>
    <w:autoRedefine/>
    <w:uiPriority w:val="39"/>
    <w:semiHidden/>
    <w:unhideWhenUsed/>
    <w:rsid w:val="005835C1"/>
    <w:pPr>
      <w:ind w:left="1200"/>
    </w:pPr>
    <w:rPr>
      <w:sz w:val="20"/>
      <w:szCs w:val="20"/>
    </w:rPr>
  </w:style>
  <w:style w:type="paragraph" w:styleId="TOC7">
    <w:name w:val="toc 7"/>
    <w:basedOn w:val="Normal"/>
    <w:next w:val="Normal"/>
    <w:autoRedefine/>
    <w:uiPriority w:val="39"/>
    <w:semiHidden/>
    <w:unhideWhenUsed/>
    <w:rsid w:val="005835C1"/>
    <w:pPr>
      <w:ind w:left="1440"/>
    </w:pPr>
    <w:rPr>
      <w:sz w:val="20"/>
      <w:szCs w:val="20"/>
    </w:rPr>
  </w:style>
  <w:style w:type="paragraph" w:styleId="TOC8">
    <w:name w:val="toc 8"/>
    <w:basedOn w:val="Normal"/>
    <w:next w:val="Normal"/>
    <w:autoRedefine/>
    <w:uiPriority w:val="39"/>
    <w:semiHidden/>
    <w:unhideWhenUsed/>
    <w:rsid w:val="005835C1"/>
    <w:pPr>
      <w:ind w:left="1680"/>
    </w:pPr>
    <w:rPr>
      <w:sz w:val="20"/>
      <w:szCs w:val="20"/>
    </w:rPr>
  </w:style>
  <w:style w:type="paragraph" w:styleId="TOC9">
    <w:name w:val="toc 9"/>
    <w:basedOn w:val="Normal"/>
    <w:next w:val="Normal"/>
    <w:autoRedefine/>
    <w:uiPriority w:val="39"/>
    <w:semiHidden/>
    <w:unhideWhenUsed/>
    <w:rsid w:val="005835C1"/>
    <w:pPr>
      <w:ind w:left="1920"/>
    </w:pPr>
    <w:rPr>
      <w:sz w:val="20"/>
      <w:szCs w:val="20"/>
    </w:rPr>
  </w:style>
  <w:style w:type="character" w:customStyle="1" w:styleId="Heading2Char">
    <w:name w:val="Heading 2 Char"/>
    <w:basedOn w:val="DefaultParagraphFont"/>
    <w:link w:val="Heading2"/>
    <w:uiPriority w:val="9"/>
    <w:rsid w:val="005835C1"/>
    <w:rPr>
      <w:rFonts w:ascii="Times New Roman" w:hAnsi="Times New Roman" w:cs="Times New Roman"/>
      <w:b/>
    </w:rPr>
  </w:style>
  <w:style w:type="character" w:styleId="CommentReference">
    <w:name w:val="annotation reference"/>
    <w:basedOn w:val="DefaultParagraphFont"/>
    <w:uiPriority w:val="99"/>
    <w:semiHidden/>
    <w:unhideWhenUsed/>
    <w:rsid w:val="00866C62"/>
    <w:rPr>
      <w:sz w:val="18"/>
      <w:szCs w:val="18"/>
    </w:rPr>
  </w:style>
  <w:style w:type="paragraph" w:styleId="CommentText">
    <w:name w:val="annotation text"/>
    <w:basedOn w:val="Normal"/>
    <w:link w:val="CommentTextChar"/>
    <w:uiPriority w:val="99"/>
    <w:semiHidden/>
    <w:unhideWhenUsed/>
    <w:rsid w:val="00866C62"/>
  </w:style>
  <w:style w:type="character" w:customStyle="1" w:styleId="CommentTextChar">
    <w:name w:val="Comment Text Char"/>
    <w:basedOn w:val="DefaultParagraphFont"/>
    <w:link w:val="CommentText"/>
    <w:uiPriority w:val="99"/>
    <w:semiHidden/>
    <w:rsid w:val="00866C62"/>
  </w:style>
  <w:style w:type="paragraph" w:styleId="CommentSubject">
    <w:name w:val="annotation subject"/>
    <w:basedOn w:val="CommentText"/>
    <w:next w:val="CommentText"/>
    <w:link w:val="CommentSubjectChar"/>
    <w:uiPriority w:val="99"/>
    <w:semiHidden/>
    <w:unhideWhenUsed/>
    <w:rsid w:val="00866C62"/>
    <w:rPr>
      <w:b/>
      <w:bCs/>
      <w:sz w:val="20"/>
      <w:szCs w:val="20"/>
    </w:rPr>
  </w:style>
  <w:style w:type="character" w:customStyle="1" w:styleId="CommentSubjectChar">
    <w:name w:val="Comment Subject Char"/>
    <w:basedOn w:val="CommentTextChar"/>
    <w:link w:val="CommentSubject"/>
    <w:uiPriority w:val="99"/>
    <w:semiHidden/>
    <w:rsid w:val="00866C62"/>
    <w:rPr>
      <w:b/>
      <w:bCs/>
      <w:sz w:val="20"/>
      <w:szCs w:val="20"/>
    </w:rPr>
  </w:style>
  <w:style w:type="character" w:customStyle="1" w:styleId="Heading3Char">
    <w:name w:val="Heading 3 Char"/>
    <w:basedOn w:val="DefaultParagraphFont"/>
    <w:link w:val="Heading3"/>
    <w:uiPriority w:val="9"/>
    <w:rsid w:val="002964AC"/>
    <w:rPr>
      <w:rFonts w:ascii="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4AC"/>
    <w:pPr>
      <w:spacing w:line="360" w:lineRule="auto"/>
      <w:jc w:val="both"/>
      <w:outlineLvl w:val="0"/>
    </w:pPr>
    <w:rPr>
      <w:rFonts w:ascii="Times New Roman" w:hAnsi="Times New Roman" w:cs="Times New Roman"/>
      <w:b/>
      <w:sz w:val="28"/>
    </w:rPr>
  </w:style>
  <w:style w:type="paragraph" w:styleId="Heading2">
    <w:name w:val="heading 2"/>
    <w:basedOn w:val="Normal"/>
    <w:next w:val="Normal"/>
    <w:link w:val="Heading2Char"/>
    <w:uiPriority w:val="9"/>
    <w:unhideWhenUsed/>
    <w:qFormat/>
    <w:rsid w:val="005835C1"/>
    <w:pPr>
      <w:spacing w:line="360" w:lineRule="auto"/>
      <w:jc w:val="both"/>
      <w:outlineLvl w:val="1"/>
    </w:pPr>
    <w:rPr>
      <w:rFonts w:ascii="Times New Roman" w:hAnsi="Times New Roman" w:cs="Times New Roman"/>
      <w:b/>
    </w:rPr>
  </w:style>
  <w:style w:type="paragraph" w:styleId="Heading3">
    <w:name w:val="heading 3"/>
    <w:basedOn w:val="Heading2"/>
    <w:next w:val="Normal"/>
    <w:link w:val="Heading3Char"/>
    <w:uiPriority w:val="9"/>
    <w:unhideWhenUsed/>
    <w:qFormat/>
    <w:rsid w:val="002964AC"/>
    <w:pPr>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5030E"/>
    <w:rPr>
      <w:rFonts w:ascii="Times New Roman" w:hAnsi="Times New Roman"/>
      <w:sz w:val="22"/>
    </w:rPr>
  </w:style>
  <w:style w:type="character" w:customStyle="1" w:styleId="FootnoteTextChar">
    <w:name w:val="Footnote Text Char"/>
    <w:basedOn w:val="DefaultParagraphFont"/>
    <w:link w:val="FootnoteText"/>
    <w:uiPriority w:val="99"/>
    <w:rsid w:val="0025030E"/>
    <w:rPr>
      <w:rFonts w:ascii="Times New Roman" w:hAnsi="Times New Roman"/>
      <w:sz w:val="22"/>
    </w:rPr>
  </w:style>
  <w:style w:type="character" w:styleId="FootnoteReference">
    <w:name w:val="footnote reference"/>
    <w:basedOn w:val="DefaultParagraphFont"/>
    <w:uiPriority w:val="99"/>
    <w:unhideWhenUsed/>
    <w:rsid w:val="0025030E"/>
    <w:rPr>
      <w:rFonts w:ascii="Times New Roman" w:hAnsi="Times New Roman"/>
      <w:sz w:val="22"/>
      <w:vertAlign w:val="superscript"/>
    </w:rPr>
  </w:style>
  <w:style w:type="character" w:styleId="Hyperlink">
    <w:name w:val="Hyperlink"/>
    <w:basedOn w:val="DefaultParagraphFont"/>
    <w:uiPriority w:val="99"/>
    <w:unhideWhenUsed/>
    <w:rsid w:val="005F0B94"/>
    <w:rPr>
      <w:color w:val="0000FF" w:themeColor="hyperlink"/>
      <w:u w:val="single"/>
    </w:rPr>
  </w:style>
  <w:style w:type="paragraph" w:styleId="Footer">
    <w:name w:val="footer"/>
    <w:basedOn w:val="Normal"/>
    <w:link w:val="FooterChar"/>
    <w:uiPriority w:val="99"/>
    <w:unhideWhenUsed/>
    <w:rsid w:val="00075450"/>
    <w:pPr>
      <w:tabs>
        <w:tab w:val="center" w:pos="4320"/>
        <w:tab w:val="right" w:pos="8640"/>
      </w:tabs>
    </w:pPr>
  </w:style>
  <w:style w:type="character" w:customStyle="1" w:styleId="FooterChar">
    <w:name w:val="Footer Char"/>
    <w:basedOn w:val="DefaultParagraphFont"/>
    <w:link w:val="Footer"/>
    <w:uiPriority w:val="99"/>
    <w:rsid w:val="00075450"/>
  </w:style>
  <w:style w:type="character" w:styleId="PageNumber">
    <w:name w:val="page number"/>
    <w:basedOn w:val="DefaultParagraphFont"/>
    <w:uiPriority w:val="99"/>
    <w:semiHidden/>
    <w:unhideWhenUsed/>
    <w:rsid w:val="00075450"/>
  </w:style>
  <w:style w:type="paragraph" w:styleId="Header">
    <w:name w:val="header"/>
    <w:basedOn w:val="Normal"/>
    <w:link w:val="HeaderChar"/>
    <w:uiPriority w:val="99"/>
    <w:unhideWhenUsed/>
    <w:rsid w:val="00075450"/>
    <w:pPr>
      <w:tabs>
        <w:tab w:val="center" w:pos="4320"/>
        <w:tab w:val="right" w:pos="8640"/>
      </w:tabs>
    </w:pPr>
  </w:style>
  <w:style w:type="character" w:customStyle="1" w:styleId="HeaderChar">
    <w:name w:val="Header Char"/>
    <w:basedOn w:val="DefaultParagraphFont"/>
    <w:link w:val="Header"/>
    <w:uiPriority w:val="99"/>
    <w:rsid w:val="00075450"/>
  </w:style>
  <w:style w:type="paragraph" w:styleId="ListParagraph">
    <w:name w:val="List Paragraph"/>
    <w:basedOn w:val="Normal"/>
    <w:uiPriority w:val="34"/>
    <w:qFormat/>
    <w:rsid w:val="008F3E5A"/>
    <w:pPr>
      <w:ind w:left="720"/>
      <w:contextualSpacing/>
    </w:pPr>
  </w:style>
  <w:style w:type="character" w:styleId="FollowedHyperlink">
    <w:name w:val="FollowedHyperlink"/>
    <w:basedOn w:val="DefaultParagraphFont"/>
    <w:uiPriority w:val="99"/>
    <w:semiHidden/>
    <w:unhideWhenUsed/>
    <w:rsid w:val="00921F35"/>
    <w:rPr>
      <w:color w:val="800080" w:themeColor="followedHyperlink"/>
      <w:u w:val="single"/>
    </w:rPr>
  </w:style>
  <w:style w:type="paragraph" w:styleId="NormalWeb">
    <w:name w:val="Normal (Web)"/>
    <w:basedOn w:val="Normal"/>
    <w:uiPriority w:val="99"/>
    <w:semiHidden/>
    <w:unhideWhenUsed/>
    <w:rsid w:val="00A22A16"/>
    <w:pPr>
      <w:spacing w:before="100" w:beforeAutospacing="1" w:after="100" w:afterAutospacing="1"/>
    </w:pPr>
    <w:rPr>
      <w:rFonts w:ascii="Times" w:hAnsi="Times" w:cs="Times New Roman"/>
      <w:sz w:val="20"/>
      <w:szCs w:val="20"/>
    </w:rPr>
  </w:style>
  <w:style w:type="character" w:customStyle="1" w:styleId="ticker">
    <w:name w:val="ticker"/>
    <w:basedOn w:val="DefaultParagraphFont"/>
    <w:rsid w:val="00A22A16"/>
  </w:style>
  <w:style w:type="character" w:customStyle="1" w:styleId="Heading1Char">
    <w:name w:val="Heading 1 Char"/>
    <w:basedOn w:val="DefaultParagraphFont"/>
    <w:link w:val="Heading1"/>
    <w:uiPriority w:val="9"/>
    <w:rsid w:val="002964AC"/>
    <w:rPr>
      <w:rFonts w:ascii="Times New Roman" w:hAnsi="Times New Roman" w:cs="Times New Roman"/>
      <w:b/>
      <w:sz w:val="28"/>
    </w:rPr>
  </w:style>
  <w:style w:type="table" w:styleId="TableGrid">
    <w:name w:val="Table Grid"/>
    <w:basedOn w:val="TableNormal"/>
    <w:uiPriority w:val="59"/>
    <w:rsid w:val="00EF5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5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5BF3"/>
    <w:rPr>
      <w:rFonts w:ascii="Lucida Grande" w:hAnsi="Lucida Grande" w:cs="Lucida Grande"/>
      <w:sz w:val="18"/>
      <w:szCs w:val="18"/>
    </w:rPr>
  </w:style>
  <w:style w:type="paragraph" w:styleId="TOCHeading">
    <w:name w:val="TOC Heading"/>
    <w:basedOn w:val="Heading1"/>
    <w:next w:val="Normal"/>
    <w:uiPriority w:val="39"/>
    <w:unhideWhenUsed/>
    <w:qFormat/>
    <w:rsid w:val="005835C1"/>
    <w:pPr>
      <w:keepNext/>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unhideWhenUsed/>
    <w:rsid w:val="009D3F5B"/>
    <w:pPr>
      <w:tabs>
        <w:tab w:val="left" w:pos="900"/>
        <w:tab w:val="right" w:leader="dot" w:pos="10214"/>
      </w:tabs>
      <w:spacing w:before="120"/>
    </w:pPr>
    <w:rPr>
      <w:b/>
    </w:rPr>
  </w:style>
  <w:style w:type="paragraph" w:styleId="TOC2">
    <w:name w:val="toc 2"/>
    <w:basedOn w:val="Normal"/>
    <w:next w:val="Normal"/>
    <w:autoRedefine/>
    <w:uiPriority w:val="39"/>
    <w:unhideWhenUsed/>
    <w:rsid w:val="005835C1"/>
    <w:pPr>
      <w:ind w:left="240"/>
    </w:pPr>
    <w:rPr>
      <w:b/>
      <w:sz w:val="22"/>
      <w:szCs w:val="22"/>
    </w:rPr>
  </w:style>
  <w:style w:type="paragraph" w:styleId="TOC3">
    <w:name w:val="toc 3"/>
    <w:basedOn w:val="Normal"/>
    <w:next w:val="Normal"/>
    <w:autoRedefine/>
    <w:uiPriority w:val="39"/>
    <w:unhideWhenUsed/>
    <w:rsid w:val="005835C1"/>
    <w:pPr>
      <w:ind w:left="480"/>
    </w:pPr>
    <w:rPr>
      <w:sz w:val="22"/>
      <w:szCs w:val="22"/>
    </w:rPr>
  </w:style>
  <w:style w:type="paragraph" w:styleId="TOC4">
    <w:name w:val="toc 4"/>
    <w:basedOn w:val="Normal"/>
    <w:next w:val="Normal"/>
    <w:autoRedefine/>
    <w:uiPriority w:val="39"/>
    <w:semiHidden/>
    <w:unhideWhenUsed/>
    <w:rsid w:val="005835C1"/>
    <w:pPr>
      <w:ind w:left="720"/>
    </w:pPr>
    <w:rPr>
      <w:sz w:val="20"/>
      <w:szCs w:val="20"/>
    </w:rPr>
  </w:style>
  <w:style w:type="paragraph" w:styleId="TOC5">
    <w:name w:val="toc 5"/>
    <w:basedOn w:val="Normal"/>
    <w:next w:val="Normal"/>
    <w:autoRedefine/>
    <w:uiPriority w:val="39"/>
    <w:semiHidden/>
    <w:unhideWhenUsed/>
    <w:rsid w:val="005835C1"/>
    <w:pPr>
      <w:ind w:left="960"/>
    </w:pPr>
    <w:rPr>
      <w:sz w:val="20"/>
      <w:szCs w:val="20"/>
    </w:rPr>
  </w:style>
  <w:style w:type="paragraph" w:styleId="TOC6">
    <w:name w:val="toc 6"/>
    <w:basedOn w:val="Normal"/>
    <w:next w:val="Normal"/>
    <w:autoRedefine/>
    <w:uiPriority w:val="39"/>
    <w:semiHidden/>
    <w:unhideWhenUsed/>
    <w:rsid w:val="005835C1"/>
    <w:pPr>
      <w:ind w:left="1200"/>
    </w:pPr>
    <w:rPr>
      <w:sz w:val="20"/>
      <w:szCs w:val="20"/>
    </w:rPr>
  </w:style>
  <w:style w:type="paragraph" w:styleId="TOC7">
    <w:name w:val="toc 7"/>
    <w:basedOn w:val="Normal"/>
    <w:next w:val="Normal"/>
    <w:autoRedefine/>
    <w:uiPriority w:val="39"/>
    <w:semiHidden/>
    <w:unhideWhenUsed/>
    <w:rsid w:val="005835C1"/>
    <w:pPr>
      <w:ind w:left="1440"/>
    </w:pPr>
    <w:rPr>
      <w:sz w:val="20"/>
      <w:szCs w:val="20"/>
    </w:rPr>
  </w:style>
  <w:style w:type="paragraph" w:styleId="TOC8">
    <w:name w:val="toc 8"/>
    <w:basedOn w:val="Normal"/>
    <w:next w:val="Normal"/>
    <w:autoRedefine/>
    <w:uiPriority w:val="39"/>
    <w:semiHidden/>
    <w:unhideWhenUsed/>
    <w:rsid w:val="005835C1"/>
    <w:pPr>
      <w:ind w:left="1680"/>
    </w:pPr>
    <w:rPr>
      <w:sz w:val="20"/>
      <w:szCs w:val="20"/>
    </w:rPr>
  </w:style>
  <w:style w:type="paragraph" w:styleId="TOC9">
    <w:name w:val="toc 9"/>
    <w:basedOn w:val="Normal"/>
    <w:next w:val="Normal"/>
    <w:autoRedefine/>
    <w:uiPriority w:val="39"/>
    <w:semiHidden/>
    <w:unhideWhenUsed/>
    <w:rsid w:val="005835C1"/>
    <w:pPr>
      <w:ind w:left="1920"/>
    </w:pPr>
    <w:rPr>
      <w:sz w:val="20"/>
      <w:szCs w:val="20"/>
    </w:rPr>
  </w:style>
  <w:style w:type="character" w:customStyle="1" w:styleId="Heading2Char">
    <w:name w:val="Heading 2 Char"/>
    <w:basedOn w:val="DefaultParagraphFont"/>
    <w:link w:val="Heading2"/>
    <w:uiPriority w:val="9"/>
    <w:rsid w:val="005835C1"/>
    <w:rPr>
      <w:rFonts w:ascii="Times New Roman" w:hAnsi="Times New Roman" w:cs="Times New Roman"/>
      <w:b/>
    </w:rPr>
  </w:style>
  <w:style w:type="character" w:styleId="CommentReference">
    <w:name w:val="annotation reference"/>
    <w:basedOn w:val="DefaultParagraphFont"/>
    <w:uiPriority w:val="99"/>
    <w:semiHidden/>
    <w:unhideWhenUsed/>
    <w:rsid w:val="00866C62"/>
    <w:rPr>
      <w:sz w:val="18"/>
      <w:szCs w:val="18"/>
    </w:rPr>
  </w:style>
  <w:style w:type="paragraph" w:styleId="CommentText">
    <w:name w:val="annotation text"/>
    <w:basedOn w:val="Normal"/>
    <w:link w:val="CommentTextChar"/>
    <w:uiPriority w:val="99"/>
    <w:semiHidden/>
    <w:unhideWhenUsed/>
    <w:rsid w:val="00866C62"/>
  </w:style>
  <w:style w:type="character" w:customStyle="1" w:styleId="CommentTextChar">
    <w:name w:val="Comment Text Char"/>
    <w:basedOn w:val="DefaultParagraphFont"/>
    <w:link w:val="CommentText"/>
    <w:uiPriority w:val="99"/>
    <w:semiHidden/>
    <w:rsid w:val="00866C62"/>
  </w:style>
  <w:style w:type="paragraph" w:styleId="CommentSubject">
    <w:name w:val="annotation subject"/>
    <w:basedOn w:val="CommentText"/>
    <w:next w:val="CommentText"/>
    <w:link w:val="CommentSubjectChar"/>
    <w:uiPriority w:val="99"/>
    <w:semiHidden/>
    <w:unhideWhenUsed/>
    <w:rsid w:val="00866C62"/>
    <w:rPr>
      <w:b/>
      <w:bCs/>
      <w:sz w:val="20"/>
      <w:szCs w:val="20"/>
    </w:rPr>
  </w:style>
  <w:style w:type="character" w:customStyle="1" w:styleId="CommentSubjectChar">
    <w:name w:val="Comment Subject Char"/>
    <w:basedOn w:val="CommentTextChar"/>
    <w:link w:val="CommentSubject"/>
    <w:uiPriority w:val="99"/>
    <w:semiHidden/>
    <w:rsid w:val="00866C62"/>
    <w:rPr>
      <w:b/>
      <w:bCs/>
      <w:sz w:val="20"/>
      <w:szCs w:val="20"/>
    </w:rPr>
  </w:style>
  <w:style w:type="character" w:customStyle="1" w:styleId="Heading3Char">
    <w:name w:val="Heading 3 Char"/>
    <w:basedOn w:val="DefaultParagraphFont"/>
    <w:link w:val="Heading3"/>
    <w:uiPriority w:val="9"/>
    <w:rsid w:val="002964AC"/>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42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17" Type="http://schemas.openxmlformats.org/officeDocument/2006/relationships/hyperlink" Target="http://trace.lib.utk.edu/assets/Kuney/Borders/note99.html" TargetMode="External"/><Relationship Id="rId299" Type="http://schemas.openxmlformats.org/officeDocument/2006/relationships/hyperlink" Target="http://trace.lib.utk.edu/assets/Kuney/Borders/note255.pdf" TargetMode="External"/><Relationship Id="rId21" Type="http://schemas.openxmlformats.org/officeDocument/2006/relationships/hyperlink" Target="http://trace.lib.utk.edu/assets/Kuney/Borders/note108.html" TargetMode="External"/><Relationship Id="rId63" Type="http://schemas.openxmlformats.org/officeDocument/2006/relationships/hyperlink" Target="http://trace.lib.utk.edu/assets/Kuney/Borders/note53.html" TargetMode="External"/><Relationship Id="rId159" Type="http://schemas.openxmlformats.org/officeDocument/2006/relationships/hyperlink" Target="http://trace.lib.utk.edu/assets/Kuney/Borders/note134.html" TargetMode="External"/><Relationship Id="rId324" Type="http://schemas.openxmlformats.org/officeDocument/2006/relationships/hyperlink" Target="http://trace.lib.utk.edu/assets/Kuney/Borders/note295(2).pdf" TargetMode="External"/><Relationship Id="rId366" Type="http://schemas.openxmlformats.org/officeDocument/2006/relationships/hyperlink" Target="http://trace.lib.utk.edu/assets/Kuney/Borders/Note%20324.pdf" TargetMode="External"/><Relationship Id="rId170" Type="http://schemas.openxmlformats.org/officeDocument/2006/relationships/hyperlink" Target="http://trace.lib.utk.edu/assets/Kuney/Borders/note60.pdf" TargetMode="External"/><Relationship Id="rId226" Type="http://schemas.openxmlformats.org/officeDocument/2006/relationships/hyperlink" Target="http://trace.lib.utk.edu/assets/Kuney/Borders/note192.pdf" TargetMode="External"/><Relationship Id="rId433" Type="http://schemas.openxmlformats.org/officeDocument/2006/relationships/hyperlink" Target="http://trace.lib.utk.edu/assets/Kuney/Borders/Note%20383.pdf" TargetMode="External"/><Relationship Id="rId268" Type="http://schemas.openxmlformats.org/officeDocument/2006/relationships/hyperlink" Target="http://trace.lib.utk.edu/assets/Kuney/Borders/note226.pdf" TargetMode="External"/><Relationship Id="rId475" Type="http://schemas.openxmlformats.org/officeDocument/2006/relationships/hyperlink" Target="http://trace.lib.utk.edu/assets/Kuney/Borders/Note%20426.pdf" TargetMode="External"/><Relationship Id="rId32" Type="http://schemas.openxmlformats.org/officeDocument/2006/relationships/hyperlink" Target="http://trace.lib.utk.edu/assets/Kuney/Borders/note27.txt" TargetMode="External"/><Relationship Id="rId74" Type="http://schemas.openxmlformats.org/officeDocument/2006/relationships/hyperlink" Target="http://trace.lib.utk.edu/assets/Kuney/Borders/note60.pdf" TargetMode="External"/><Relationship Id="rId128" Type="http://schemas.openxmlformats.org/officeDocument/2006/relationships/hyperlink" Target="http://trace.lib.utk.edu/assets/Kuney/Borders/note108.html" TargetMode="External"/><Relationship Id="rId335" Type="http://schemas.openxmlformats.org/officeDocument/2006/relationships/hyperlink" Target="http://trace.lib.utk.edu/assets/Kuney/Borders/note281.html" TargetMode="External"/><Relationship Id="rId377" Type="http://schemas.openxmlformats.org/officeDocument/2006/relationships/hyperlink" Target="http://trace.lib.utk.edu/assets/Kuney/Borders/Note%20335.pdf" TargetMode="External"/><Relationship Id="rId500" Type="http://schemas.openxmlformats.org/officeDocument/2006/relationships/hyperlink" Target="http://trace.lib.utk.edu/assets/Kuney/Borders/Note%20446.pdf" TargetMode="External"/><Relationship Id="rId5" Type="http://schemas.openxmlformats.org/officeDocument/2006/relationships/hyperlink" Target="http://trace.lib.utk.edu/assets/Kuney/Borders/note1.html" TargetMode="External"/><Relationship Id="rId181" Type="http://schemas.openxmlformats.org/officeDocument/2006/relationships/hyperlink" Target="http://trace.lib.utk.edu/assets/Kuney/Borders/note153.pdf" TargetMode="External"/><Relationship Id="rId237" Type="http://schemas.openxmlformats.org/officeDocument/2006/relationships/hyperlink" Target="http://trace.lib.utk.edu/assets/Kuney/Borders/note200.pdf" TargetMode="External"/><Relationship Id="rId402" Type="http://schemas.openxmlformats.org/officeDocument/2006/relationships/hyperlink" Target="http://trace.lib.utk.edu/assets/Kuney/Borders/Note%20357.pdf" TargetMode="External"/><Relationship Id="rId279" Type="http://schemas.openxmlformats.org/officeDocument/2006/relationships/hyperlink" Target="http://trace.lib.utk.edu/assets/Kuney/Borders/note230.pdf" TargetMode="External"/><Relationship Id="rId444" Type="http://schemas.openxmlformats.org/officeDocument/2006/relationships/hyperlink" Target="http://trace.lib.utk.edu/assets/Kuney/Borders/Note%20395.pdf" TargetMode="External"/><Relationship Id="rId486" Type="http://schemas.openxmlformats.org/officeDocument/2006/relationships/hyperlink" Target="http://trace.lib.utk.edu/assets/Kuney/Borders/Note%20432.pdf" TargetMode="External"/><Relationship Id="rId43" Type="http://schemas.openxmlformats.org/officeDocument/2006/relationships/hyperlink" Target="http://trace.lib.utk.edu/assets/Kuney/Borders/note27.txt" TargetMode="External"/><Relationship Id="rId139" Type="http://schemas.openxmlformats.org/officeDocument/2006/relationships/hyperlink" Target="http://trace.lib.utk.edu/assets/Kuney/Borders/note60.pdf" TargetMode="External"/><Relationship Id="rId290" Type="http://schemas.openxmlformats.org/officeDocument/2006/relationships/hyperlink" Target="http://trace.lib.utk.edu/assets/Kuney/Borders/note241.pdf" TargetMode="External"/><Relationship Id="rId304" Type="http://schemas.openxmlformats.org/officeDocument/2006/relationships/hyperlink" Target="http://trace.lib.utk.edu/assets/Kuney/Borders/note279(2).pdf" TargetMode="External"/><Relationship Id="rId346" Type="http://schemas.openxmlformats.org/officeDocument/2006/relationships/hyperlink" Target="http://trace.lib.utk.edu/assets/Kuney/Borders/Note%20308.html" TargetMode="External"/><Relationship Id="rId388" Type="http://schemas.openxmlformats.org/officeDocument/2006/relationships/hyperlink" Target="http://trace.lib.utk.edu/assets/Kuney/Borders/Note%20346.pdf" TargetMode="External"/><Relationship Id="rId85" Type="http://schemas.openxmlformats.org/officeDocument/2006/relationships/hyperlink" Target="http://trace.lib.utk.edu/assets/Kuney/Borders/note79(2).html" TargetMode="External"/><Relationship Id="rId150" Type="http://schemas.openxmlformats.org/officeDocument/2006/relationships/hyperlink" Target="http://trace.lib.utk.edu/assets/Kuney/Borders/note116.pdf" TargetMode="External"/><Relationship Id="rId192" Type="http://schemas.openxmlformats.org/officeDocument/2006/relationships/hyperlink" Target="http://trace.lib.utk.edu/assets/Kuney/Borders/note181(2).html" TargetMode="External"/><Relationship Id="rId206" Type="http://schemas.openxmlformats.org/officeDocument/2006/relationships/hyperlink" Target="http://trace.lib.utk.edu/assets/Kuney/Borders/note137.pdf" TargetMode="External"/><Relationship Id="rId413" Type="http://schemas.openxmlformats.org/officeDocument/2006/relationships/hyperlink" Target="http://trace.lib.utk.edu/assets/Kuney/Borders/Note%20368.pdf" TargetMode="External"/><Relationship Id="rId248" Type="http://schemas.openxmlformats.org/officeDocument/2006/relationships/hyperlink" Target="http://trace.lib.utk.edu/assets/Kuney/Borders/note163.pdf" TargetMode="External"/><Relationship Id="rId455" Type="http://schemas.openxmlformats.org/officeDocument/2006/relationships/hyperlink" Target="http://trace.lib.utk.edu/assets/Kuney/Borders/Note%20106.pdf" TargetMode="External"/><Relationship Id="rId497" Type="http://schemas.openxmlformats.org/officeDocument/2006/relationships/hyperlink" Target="http://trace.lib.utk.edu/assets/Kuney/Borders/Note%20444.pdf" TargetMode="External"/><Relationship Id="rId12" Type="http://schemas.openxmlformats.org/officeDocument/2006/relationships/hyperlink" Target="http://trace.lib.utk.edu/assets/Kuney/Borders/note1.html" TargetMode="External"/><Relationship Id="rId108" Type="http://schemas.openxmlformats.org/officeDocument/2006/relationships/hyperlink" Target="http://trace.lib.utk.edu/assets/Kuney/Borders/note60.pdf" TargetMode="External"/><Relationship Id="rId315" Type="http://schemas.openxmlformats.org/officeDocument/2006/relationships/hyperlink" Target="http://trace.lib.utk.edu/assets/Kuney/Borders/note270.html" TargetMode="External"/><Relationship Id="rId357" Type="http://schemas.openxmlformats.org/officeDocument/2006/relationships/hyperlink" Target="http://trace.lib.utk.edu/assets/Kuney/Borders/Note%20314.pdf" TargetMode="External"/><Relationship Id="rId54" Type="http://schemas.openxmlformats.org/officeDocument/2006/relationships/hyperlink" Target="http://trace.lib.utk.edu/assets/Kuney/Borders/note27.txt" TargetMode="External"/><Relationship Id="rId96" Type="http://schemas.openxmlformats.org/officeDocument/2006/relationships/hyperlink" Target="http://trace.lib.utk.edu/assets/Kuney/Borders/note60.pdf" TargetMode="External"/><Relationship Id="rId161" Type="http://schemas.openxmlformats.org/officeDocument/2006/relationships/hyperlink" Target="http://trace.lib.utk.edu/assets/Kuney/Borders/note60.pdf" TargetMode="External"/><Relationship Id="rId217" Type="http://schemas.openxmlformats.org/officeDocument/2006/relationships/hyperlink" Target="http://trace.lib.utk.edu/assets/Kuney/Borders/NOTE205.HTML" TargetMode="External"/><Relationship Id="rId399" Type="http://schemas.openxmlformats.org/officeDocument/2006/relationships/hyperlink" Target="http://trace.lib.utk.edu/assets/Kuney/Borders/Note%20347.pdf" TargetMode="External"/><Relationship Id="rId259" Type="http://schemas.openxmlformats.org/officeDocument/2006/relationships/hyperlink" Target="http://trace.lib.utk.edu/assets/Kuney/Borders/note221.pdf" TargetMode="External"/><Relationship Id="rId424" Type="http://schemas.openxmlformats.org/officeDocument/2006/relationships/hyperlink" Target="http://trace.lib.utk.edu/assets/Kuney/Borders/Note%20377.html" TargetMode="External"/><Relationship Id="rId466" Type="http://schemas.openxmlformats.org/officeDocument/2006/relationships/hyperlink" Target="http://trace.lib.utk.edu/assets/Kuney/Borders/Note%20418.pdf" TargetMode="External"/><Relationship Id="rId23" Type="http://schemas.openxmlformats.org/officeDocument/2006/relationships/hyperlink" Target="http://trace.lib.utk.edu/assets/Kuney/Borders/note11.html" TargetMode="External"/><Relationship Id="rId119" Type="http://schemas.openxmlformats.org/officeDocument/2006/relationships/hyperlink" Target="http://trace.lib.utk.edu/assets/Kuney/Borders/note101.html" TargetMode="External"/><Relationship Id="rId270" Type="http://schemas.openxmlformats.org/officeDocument/2006/relationships/hyperlink" Target="http://trace.lib.utk.edu/assets/Kuney/Borders/note230.pdf" TargetMode="External"/><Relationship Id="rId326" Type="http://schemas.openxmlformats.org/officeDocument/2006/relationships/hyperlink" Target="http://trace.lib.utk.edu/assets/Kuney/Borders/note296.pdf" TargetMode="External"/><Relationship Id="rId65" Type="http://schemas.openxmlformats.org/officeDocument/2006/relationships/hyperlink" Target="http://trace.lib.utk.edu/assets/Kuney/Borders/note41.html" TargetMode="External"/><Relationship Id="rId130" Type="http://schemas.openxmlformats.org/officeDocument/2006/relationships/hyperlink" Target="http://trace.lib.utk.edu/assets/Kuney/Borders/note110.html" TargetMode="External"/><Relationship Id="rId368" Type="http://schemas.openxmlformats.org/officeDocument/2006/relationships/hyperlink" Target="http://trace.lib.utk.edu/assets/Kuney/Borders/Note%20324.pdf" TargetMode="External"/><Relationship Id="rId172" Type="http://schemas.openxmlformats.org/officeDocument/2006/relationships/hyperlink" Target="http://trace.lib.utk.edu/assets/Kuney/Borders/note154.html" TargetMode="External"/><Relationship Id="rId228" Type="http://schemas.openxmlformats.org/officeDocument/2006/relationships/hyperlink" Target="http://trace.lib.utk.edu/assets/Kuney/Borders/note193.pdf" TargetMode="External"/><Relationship Id="rId435" Type="http://schemas.openxmlformats.org/officeDocument/2006/relationships/hyperlink" Target="http://trace.lib.utk.edu/assets/Kuney/Borders/Note%20386.pdf" TargetMode="External"/><Relationship Id="rId477" Type="http://schemas.openxmlformats.org/officeDocument/2006/relationships/hyperlink" Target="http://trace.lib.utk.edu/assets/Kuney/Borders/Note%20426.pdf" TargetMode="External"/><Relationship Id="rId281" Type="http://schemas.openxmlformats.org/officeDocument/2006/relationships/hyperlink" Target="http://trace.lib.utk.edu/assets/Kuney/Borders/note241.pdf" TargetMode="External"/><Relationship Id="rId337" Type="http://schemas.openxmlformats.org/officeDocument/2006/relationships/hyperlink" Target="http://trace.lib.utk.edu/assets/Kuney/Borders/note281.html" TargetMode="External"/><Relationship Id="rId502" Type="http://schemas.openxmlformats.org/officeDocument/2006/relationships/hyperlink" Target="http://trace.lib.utk.edu/assets/Kuney/Borders/Note%20448.pdf" TargetMode="External"/><Relationship Id="rId34" Type="http://schemas.openxmlformats.org/officeDocument/2006/relationships/hyperlink" Target="http://trace.lib.utk.edu/assets/Kuney/Borders/note29.txt" TargetMode="External"/><Relationship Id="rId76" Type="http://schemas.openxmlformats.org/officeDocument/2006/relationships/hyperlink" Target="http://trace.lib.utk.edu/assets/Kuney/Borders/note53.html" TargetMode="External"/><Relationship Id="rId141" Type="http://schemas.openxmlformats.org/officeDocument/2006/relationships/hyperlink" Target="http://trace.lib.utk.edu/assets/Kuney/Borders/note116.pdf" TargetMode="External"/><Relationship Id="rId379" Type="http://schemas.openxmlformats.org/officeDocument/2006/relationships/hyperlink" Target="http://trace.lib.utk.edu/assets/Kuney/Borders/Note%20337.2.html" TargetMode="External"/><Relationship Id="rId7" Type="http://schemas.openxmlformats.org/officeDocument/2006/relationships/hyperlink" Target="http://trace.lib.utk.edu/assets/Kuney/Borders/note10.html" TargetMode="External"/><Relationship Id="rId183" Type="http://schemas.openxmlformats.org/officeDocument/2006/relationships/hyperlink" Target="http://trace.lib.utk.edu/assets/Kuney/Borders/note155.pdf" TargetMode="External"/><Relationship Id="rId239" Type="http://schemas.openxmlformats.org/officeDocument/2006/relationships/hyperlink" Target="http://trace.lib.utk.edu/assets/Kuney/Borders/note201.html" TargetMode="External"/><Relationship Id="rId390" Type="http://schemas.openxmlformats.org/officeDocument/2006/relationships/hyperlink" Target="http://trace.lib.utk.edu/assets/Kuney/Borders/Note%20347.pdf" TargetMode="External"/><Relationship Id="rId404" Type="http://schemas.openxmlformats.org/officeDocument/2006/relationships/hyperlink" Target="http://trace.lib.utk.edu/assets/Kuney/Borders/Note%20360.html" TargetMode="External"/><Relationship Id="rId446" Type="http://schemas.openxmlformats.org/officeDocument/2006/relationships/hyperlink" Target="http://trace.lib.utk.edu/assets/Kuney/Borders/Note%20395.pdf" TargetMode="External"/><Relationship Id="rId250" Type="http://schemas.openxmlformats.org/officeDocument/2006/relationships/hyperlink" Target="http://trace.lib.utk.edu/assets/Kuney/Borders/note163.pdf" TargetMode="External"/><Relationship Id="rId292" Type="http://schemas.openxmlformats.org/officeDocument/2006/relationships/hyperlink" Target="http://trace.lib.utk.edu/assets/Kuney/Borders/note241.pdf" TargetMode="External"/><Relationship Id="rId306" Type="http://schemas.openxmlformats.org/officeDocument/2006/relationships/hyperlink" Target="http://trace.lib.utk.edu/assets/Kuney/Borders/note279(2).pdf" TargetMode="External"/><Relationship Id="rId488" Type="http://schemas.openxmlformats.org/officeDocument/2006/relationships/hyperlink" Target="http://trace.lib.utk.edu/assets/Kuney/Borders/Note%20432.pdf" TargetMode="External"/><Relationship Id="rId45" Type="http://schemas.openxmlformats.org/officeDocument/2006/relationships/hyperlink" Target="http://trace.lib.utk.edu/assets/Kuney/Borders/note27.txt" TargetMode="External"/><Relationship Id="rId87" Type="http://schemas.openxmlformats.org/officeDocument/2006/relationships/hyperlink" Target="http://trace.lib.utk.edu/assets/Kuney/Borders/note1.html" TargetMode="External"/><Relationship Id="rId110" Type="http://schemas.openxmlformats.org/officeDocument/2006/relationships/hyperlink" Target="http://trace.lib.utk.edu/assets/Kuney/Borders/note85.html" TargetMode="External"/><Relationship Id="rId348" Type="http://schemas.openxmlformats.org/officeDocument/2006/relationships/hyperlink" Target="http://trace.lib.utk.edu/assets/Kuney/Borders/Note%20307.html" TargetMode="External"/><Relationship Id="rId152" Type="http://schemas.openxmlformats.org/officeDocument/2006/relationships/hyperlink" Target="http://trace.lib.utk.edu/assets/Kuney/Borders/note116.pdf" TargetMode="External"/><Relationship Id="rId173" Type="http://schemas.openxmlformats.org/officeDocument/2006/relationships/hyperlink" Target="http://trace.lib.utk.edu/assets/Kuney/Borders/note145.pdf" TargetMode="External"/><Relationship Id="rId194" Type="http://schemas.openxmlformats.org/officeDocument/2006/relationships/hyperlink" Target="http://trace.lib.utk.edu/assets/Kuney/Borders/note163.pdf" TargetMode="External"/><Relationship Id="rId208" Type="http://schemas.openxmlformats.org/officeDocument/2006/relationships/hyperlink" Target="http://trace.lib.utk.edu/assets/Kuney/Borders/note175.html" TargetMode="External"/><Relationship Id="rId229" Type="http://schemas.openxmlformats.org/officeDocument/2006/relationships/hyperlink" Target="http://trace.lib.utk.edu/assets/Kuney/Borders/note193.pdf" TargetMode="External"/><Relationship Id="rId380" Type="http://schemas.openxmlformats.org/officeDocument/2006/relationships/hyperlink" Target="http://trace.lib.utk.edu/assets/Kuney/Borders/Note%20338.pdf" TargetMode="External"/><Relationship Id="rId415" Type="http://schemas.openxmlformats.org/officeDocument/2006/relationships/hyperlink" Target="http://trace.lib.utk.edu/assets/Kuney/Borders/Note%20370.pdf" TargetMode="External"/><Relationship Id="rId436" Type="http://schemas.openxmlformats.org/officeDocument/2006/relationships/hyperlink" Target="http://trace.lib.utk.edu/assets/Kuney/Borders/Note%20389.pdf" TargetMode="External"/><Relationship Id="rId457" Type="http://schemas.openxmlformats.org/officeDocument/2006/relationships/hyperlink" Target="http://trace.lib.utk.edu/assets/Kuney/Borders/Note%20106.pdf" TargetMode="External"/><Relationship Id="rId240" Type="http://schemas.openxmlformats.org/officeDocument/2006/relationships/hyperlink" Target="http://trace.lib.utk.edu/assets/Kuney/Borders/note197.html" TargetMode="External"/><Relationship Id="rId261" Type="http://schemas.openxmlformats.org/officeDocument/2006/relationships/hyperlink" Target="http://trace.lib.utk.edu/assets/Kuney/Borders/note221.pdf" TargetMode="External"/><Relationship Id="rId478" Type="http://schemas.openxmlformats.org/officeDocument/2006/relationships/hyperlink" Target="http://trace.lib.utk.edu/assets/Kuney/Borders/Note%20426.pdf" TargetMode="External"/><Relationship Id="rId499" Type="http://schemas.openxmlformats.org/officeDocument/2006/relationships/hyperlink" Target="http://trace.lib.utk.edu/assets/Kuney/Borders/Note%20445.pdf" TargetMode="External"/><Relationship Id="rId14" Type="http://schemas.openxmlformats.org/officeDocument/2006/relationships/hyperlink" Target="http://trace.lib.utk.edu/assets/Kuney/Borders/note1.html" TargetMode="External"/><Relationship Id="rId35" Type="http://schemas.openxmlformats.org/officeDocument/2006/relationships/hyperlink" Target="http://trace.lib.utk.edu/assets/Kuney/Borders/note29.txt" TargetMode="External"/><Relationship Id="rId56" Type="http://schemas.openxmlformats.org/officeDocument/2006/relationships/hyperlink" Target="http://trace.lib.utk.edu/assets/Kuney/Borders/note27.txt" TargetMode="External"/><Relationship Id="rId77" Type="http://schemas.openxmlformats.org/officeDocument/2006/relationships/hyperlink" Target="http://trace.lib.utk.edu/assets/Kuney/Borders/note65.html" TargetMode="External"/><Relationship Id="rId100" Type="http://schemas.openxmlformats.org/officeDocument/2006/relationships/hyperlink" Target="http://trace.lib.utk.edu/assets/Kuney/Borders/note85(2).html" TargetMode="External"/><Relationship Id="rId282" Type="http://schemas.openxmlformats.org/officeDocument/2006/relationships/hyperlink" Target="http://trace.lib.utk.edu/assets/Kuney/Borders/note241.pdf" TargetMode="External"/><Relationship Id="rId317" Type="http://schemas.openxmlformats.org/officeDocument/2006/relationships/hyperlink" Target="http://trace.lib.utk.edu/assets/Kuney/Borders/file://localhost/Volumes/Borders%20/note268.pdf" TargetMode="External"/><Relationship Id="rId338" Type="http://schemas.openxmlformats.org/officeDocument/2006/relationships/hyperlink" Target="http://trace.lib.utk.edu/assets/Kuney/Borders/note%20301.html" TargetMode="External"/><Relationship Id="rId359" Type="http://schemas.openxmlformats.org/officeDocument/2006/relationships/hyperlink" Target="http://trace.lib.utk.edu/assets/Kuney/Borders/Note%20318.pdf" TargetMode="External"/><Relationship Id="rId503" Type="http://schemas.openxmlformats.org/officeDocument/2006/relationships/hyperlink" Target="http://trace.lib.utk.edu/assets/Kuney/Borders/Note%20448.1.pdf" TargetMode="External"/><Relationship Id="rId8" Type="http://schemas.openxmlformats.org/officeDocument/2006/relationships/hyperlink" Target="http://trace.lib.utk.edu/assets/Kuney/Borders/note1.html" TargetMode="External"/><Relationship Id="rId98" Type="http://schemas.openxmlformats.org/officeDocument/2006/relationships/hyperlink" Target="http://trace.lib.utk.edu/assets/Kuney/Borders/note57.html" TargetMode="External"/><Relationship Id="rId121" Type="http://schemas.openxmlformats.org/officeDocument/2006/relationships/hyperlink" Target="http://trace.lib.utk.edu/assets/Kuney/Borders/note99.html" TargetMode="External"/><Relationship Id="rId142" Type="http://schemas.openxmlformats.org/officeDocument/2006/relationships/hyperlink" Target="http://trace.lib.utk.edu/assets/Kuney/Borders/note60.pdf" TargetMode="External"/><Relationship Id="rId163" Type="http://schemas.openxmlformats.org/officeDocument/2006/relationships/hyperlink" Target="http://trace.lib.utk.edu/assets/Kuney/Borders/note137.pdf" TargetMode="External"/><Relationship Id="rId184" Type="http://schemas.openxmlformats.org/officeDocument/2006/relationships/hyperlink" Target="http://trace.lib.utk.edu/assets/Kuney/Borders/note156.pdf" TargetMode="External"/><Relationship Id="rId219" Type="http://schemas.openxmlformats.org/officeDocument/2006/relationships/hyperlink" Target="http://trace.lib.utk.edu/assets/Kuney/Borders/note183.pdf" TargetMode="External"/><Relationship Id="rId370" Type="http://schemas.openxmlformats.org/officeDocument/2006/relationships/hyperlink" Target="http://trace.lib.utk.edu/assets/Kuney/Borders/Note%20324.pdf" TargetMode="External"/><Relationship Id="rId391" Type="http://schemas.openxmlformats.org/officeDocument/2006/relationships/hyperlink" Target="http://trace.lib.utk.edu/assets/Kuney/Borders/Note%20347.pdf" TargetMode="External"/><Relationship Id="rId405" Type="http://schemas.openxmlformats.org/officeDocument/2006/relationships/hyperlink" Target="http://trace.lib.utk.edu/assets/Kuney/Borders/Note%20361.html" TargetMode="External"/><Relationship Id="rId426" Type="http://schemas.openxmlformats.org/officeDocument/2006/relationships/hyperlink" Target="http://trace.lib.utk.edu/assets/Kuney/Borders/Note%20378.2.html" TargetMode="External"/><Relationship Id="rId447" Type="http://schemas.openxmlformats.org/officeDocument/2006/relationships/hyperlink" Target="http://trace.lib.utk.edu/assets/Kuney/Borders/Note%20399.pdf" TargetMode="External"/><Relationship Id="rId230" Type="http://schemas.openxmlformats.org/officeDocument/2006/relationships/hyperlink" Target="http://trace.lib.utk.edu/assets/Kuney/Borders/note193.pdf" TargetMode="External"/><Relationship Id="rId251" Type="http://schemas.openxmlformats.org/officeDocument/2006/relationships/hyperlink" Target="http://trace.lib.utk.edu/assets/Kuney/Borders/note213.pdf" TargetMode="External"/><Relationship Id="rId468" Type="http://schemas.openxmlformats.org/officeDocument/2006/relationships/hyperlink" Target="http://trace.lib.utk.edu/assets/Kuney/Borders/Note%20418.pdf" TargetMode="External"/><Relationship Id="rId489" Type="http://schemas.openxmlformats.org/officeDocument/2006/relationships/hyperlink" Target="http://trace.lib.utk.edu/assets/Kuney/Borders/Note%20437.pdf" TargetMode="External"/><Relationship Id="rId25" Type="http://schemas.openxmlformats.org/officeDocument/2006/relationships/hyperlink" Target="http://trace.lib.utk.edu/assets/Kuney/Borders/note20.txt" TargetMode="External"/><Relationship Id="rId46" Type="http://schemas.openxmlformats.org/officeDocument/2006/relationships/hyperlink" Target="http://trace.lib.utk.edu/assets/Kuney/Borders/note27.txt" TargetMode="External"/><Relationship Id="rId67" Type="http://schemas.openxmlformats.org/officeDocument/2006/relationships/hyperlink" Target="http://trace.lib.utk.edu/assets/Kuney/Borders/note57.html" TargetMode="External"/><Relationship Id="rId272" Type="http://schemas.openxmlformats.org/officeDocument/2006/relationships/hyperlink" Target="http://trace.lib.utk.edu/assets/Kuney/Borders/note230.pdf" TargetMode="External"/><Relationship Id="rId293" Type="http://schemas.openxmlformats.org/officeDocument/2006/relationships/hyperlink" Target="http://trace.lib.utk.edu/assets/Kuney/Borders/note253.html" TargetMode="External"/><Relationship Id="rId307" Type="http://schemas.openxmlformats.org/officeDocument/2006/relationships/hyperlink" Target="http://trace.lib.utk.edu/assets/Kuney/Borders/note279(2).pdf" TargetMode="External"/><Relationship Id="rId328" Type="http://schemas.openxmlformats.org/officeDocument/2006/relationships/hyperlink" Target="http://trace.lib.utk.edu/assets/Kuney/Borders/note295.html" TargetMode="External"/><Relationship Id="rId349" Type="http://schemas.openxmlformats.org/officeDocument/2006/relationships/hyperlink" Target="http://trace.lib.utk.edu/assets/Kuney/Borders/Note%20310.html" TargetMode="External"/><Relationship Id="rId88" Type="http://schemas.openxmlformats.org/officeDocument/2006/relationships/hyperlink" Target="http://trace.lib.utk.edu/assets/Kuney/Borders/note1.html" TargetMode="External"/><Relationship Id="rId111" Type="http://schemas.openxmlformats.org/officeDocument/2006/relationships/hyperlink" Target="http://trace.lib.utk.edu/assets/Kuney/Borders/note60.pdf" TargetMode="External"/><Relationship Id="rId132" Type="http://schemas.openxmlformats.org/officeDocument/2006/relationships/hyperlink" Target="http://trace.lib.utk.edu/assets/Kuney/Borders/note60.pdf" TargetMode="External"/><Relationship Id="rId153" Type="http://schemas.openxmlformats.org/officeDocument/2006/relationships/hyperlink" Target="http://trace.lib.utk.edu/assets/Kuney/Borders/note128.html" TargetMode="External"/><Relationship Id="rId174" Type="http://schemas.openxmlformats.org/officeDocument/2006/relationships/hyperlink" Target="http://trace.lib.utk.edu/assets/Kuney/Borders/note146.pdf" TargetMode="External"/><Relationship Id="rId195" Type="http://schemas.openxmlformats.org/officeDocument/2006/relationships/hyperlink" Target="http://trace.lib.utk.edu/assets/Kuney/Borders/note163.pdf" TargetMode="External"/><Relationship Id="rId209" Type="http://schemas.openxmlformats.org/officeDocument/2006/relationships/hyperlink" Target="http://trace.lib.utk.edu/assets/Kuney/Borders/note175.html" TargetMode="External"/><Relationship Id="rId360" Type="http://schemas.openxmlformats.org/officeDocument/2006/relationships/hyperlink" Target="http://trace.lib.utk.edu/assets/Kuney/Borders/Note%20319.pdf" TargetMode="External"/><Relationship Id="rId381" Type="http://schemas.openxmlformats.org/officeDocument/2006/relationships/hyperlink" Target="http://trace.lib.utk.edu/assets/Kuney/Borders/Note%20339.pdf" TargetMode="External"/><Relationship Id="rId416" Type="http://schemas.openxmlformats.org/officeDocument/2006/relationships/hyperlink" Target="http://trace.lib.utk.edu/assets/Kuney/Borders/Note%20371.pdf" TargetMode="External"/><Relationship Id="rId220" Type="http://schemas.openxmlformats.org/officeDocument/2006/relationships/hyperlink" Target="http://trace.lib.utk.edu/assets/Kuney/Borders/note183.pdf" TargetMode="External"/><Relationship Id="rId241" Type="http://schemas.openxmlformats.org/officeDocument/2006/relationships/hyperlink" Target="http://trace.lib.utk.edu/assets/Kuney/Borders/note163.pdf" TargetMode="External"/><Relationship Id="rId437" Type="http://schemas.openxmlformats.org/officeDocument/2006/relationships/hyperlink" Target="http://trace.lib.utk.edu/assets/Kuney/Borders/Note%20389.pdf" TargetMode="External"/><Relationship Id="rId458" Type="http://schemas.openxmlformats.org/officeDocument/2006/relationships/hyperlink" Target="http://trace.lib.utk.edu/assets/Kuney/Borders/Note%20409.pdf" TargetMode="External"/><Relationship Id="rId479" Type="http://schemas.openxmlformats.org/officeDocument/2006/relationships/hyperlink" Target="http://trace.lib.utk.edu/assets/Kuney/Borders/Note%20426.pdf" TargetMode="External"/><Relationship Id="rId15" Type="http://schemas.openxmlformats.org/officeDocument/2006/relationships/hyperlink" Target="http://trace.lib.utk.edu/assets/Kuney/Borders/note11.html" TargetMode="External"/><Relationship Id="rId36" Type="http://schemas.openxmlformats.org/officeDocument/2006/relationships/hyperlink" Target="http://trace.lib.utk.edu/assets/Kuney/Borders/note10.html" TargetMode="External"/><Relationship Id="rId57" Type="http://schemas.openxmlformats.org/officeDocument/2006/relationships/hyperlink" Target="http://trace.lib.utk.edu/assets/Kuney/Borders/note27.txt" TargetMode="External"/><Relationship Id="rId262" Type="http://schemas.openxmlformats.org/officeDocument/2006/relationships/hyperlink" Target="http://trace.lib.utk.edu/assets/Kuney/Borders/note221.pdf" TargetMode="External"/><Relationship Id="rId283" Type="http://schemas.openxmlformats.org/officeDocument/2006/relationships/hyperlink" Target="http://trace.lib.utk.edu/assets/Kuney/Borders/note242.html" TargetMode="External"/><Relationship Id="rId318" Type="http://schemas.openxmlformats.org/officeDocument/2006/relationships/hyperlink" Target="http://trace.lib.utk.edu/assets/Kuney/Borders/note289.html" TargetMode="External"/><Relationship Id="rId339" Type="http://schemas.openxmlformats.org/officeDocument/2006/relationships/hyperlink" Target="http://trace.lib.utk.edu/assets/Kuney/Borders/note%20301.html" TargetMode="External"/><Relationship Id="rId490" Type="http://schemas.openxmlformats.org/officeDocument/2006/relationships/hyperlink" Target="http://trace.lib.utk.edu/assets/Kuney/Borders/Note%20437.pdf" TargetMode="External"/><Relationship Id="rId504" Type="http://schemas.openxmlformats.org/officeDocument/2006/relationships/hyperlink" Target="http://trace.lib.utk.edu/assets/Kuney/Borders/Note%20448.pdf" TargetMode="External"/><Relationship Id="rId78" Type="http://schemas.openxmlformats.org/officeDocument/2006/relationships/hyperlink" Target="http://trace.lib.utk.edu/assets/Kuney/Borders/note60.pdf" TargetMode="External"/><Relationship Id="rId99" Type="http://schemas.openxmlformats.org/officeDocument/2006/relationships/hyperlink" Target="http://trace.lib.utk.edu/assets/Kuney/Borders/note65.html" TargetMode="External"/><Relationship Id="rId101" Type="http://schemas.openxmlformats.org/officeDocument/2006/relationships/hyperlink" Target="http://trace.lib.utk.edu/assets/Kuney/Borders/note79.html" TargetMode="External"/><Relationship Id="rId122" Type="http://schemas.openxmlformats.org/officeDocument/2006/relationships/hyperlink" Target="http://trace.lib.utk.edu/assets/Kuney/Borders/note94.html" TargetMode="External"/><Relationship Id="rId143" Type="http://schemas.openxmlformats.org/officeDocument/2006/relationships/hyperlink" Target="http://trace.lib.utk.edu/assets/Kuney/Borders/note57.html" TargetMode="External"/><Relationship Id="rId164" Type="http://schemas.openxmlformats.org/officeDocument/2006/relationships/hyperlink" Target="http://trace.lib.utk.edu/assets/Kuney/Borders/note150.pdf" TargetMode="External"/><Relationship Id="rId185" Type="http://schemas.openxmlformats.org/officeDocument/2006/relationships/hyperlink" Target="http://trace.lib.utk.edu/assets/Kuney/Borders/note156.pdf" TargetMode="External"/><Relationship Id="rId350" Type="http://schemas.openxmlformats.org/officeDocument/2006/relationships/hyperlink" Target="http://trace.lib.utk.edu/assets/Kuney/Borders/Note%20305.html" TargetMode="External"/><Relationship Id="rId371" Type="http://schemas.openxmlformats.org/officeDocument/2006/relationships/hyperlink" Target="http://trace.lib.utk.edu/assets/Kuney/Borders/Note%20330.pdf" TargetMode="External"/><Relationship Id="rId406" Type="http://schemas.openxmlformats.org/officeDocument/2006/relationships/hyperlink" Target="http://trace.lib.utk.edu/assets/Kuney/Borders/Note%20362.pdf" TargetMode="External"/><Relationship Id="rId9" Type="http://schemas.openxmlformats.org/officeDocument/2006/relationships/hyperlink" Target="http://trace.lib.utk.edu/assets/Kuney/Borders/note1.html" TargetMode="External"/><Relationship Id="rId210" Type="http://schemas.openxmlformats.org/officeDocument/2006/relationships/hyperlink" Target="http://trace.lib.utk.edu/assets/Kuney/Borders/note175.html" TargetMode="External"/><Relationship Id="rId392" Type="http://schemas.openxmlformats.org/officeDocument/2006/relationships/hyperlink" Target="http://trace.lib.utk.edu/assets/Kuney/Borders/Note%20346.pdf" TargetMode="External"/><Relationship Id="rId427" Type="http://schemas.openxmlformats.org/officeDocument/2006/relationships/hyperlink" Target="http://trace.lib.utk.edu/assets/Kuney/Borders/Note%20376.1.pdf" TargetMode="External"/><Relationship Id="rId448" Type="http://schemas.openxmlformats.org/officeDocument/2006/relationships/hyperlink" Target="http://trace.lib.utk.edu/assets/Kuney/Borders/Note%20399.pdf" TargetMode="External"/><Relationship Id="rId469" Type="http://schemas.openxmlformats.org/officeDocument/2006/relationships/hyperlink" Target="http://trace.lib.utk.edu/assets/Kuney/Borders/Note%20419.html%5C" TargetMode="External"/><Relationship Id="rId26" Type="http://schemas.openxmlformats.org/officeDocument/2006/relationships/hyperlink" Target="http://trace.lib.utk.edu/assets/Kuney/Borders/note11.html" TargetMode="External"/><Relationship Id="rId231" Type="http://schemas.openxmlformats.org/officeDocument/2006/relationships/hyperlink" Target="http://trace.lib.utk.edu/assets/Kuney/Borders/note207.html" TargetMode="External"/><Relationship Id="rId252" Type="http://schemas.openxmlformats.org/officeDocument/2006/relationships/hyperlink" Target="http://trace.lib.utk.edu/assets/Kuney/Borders/note214.pdf" TargetMode="External"/><Relationship Id="rId273" Type="http://schemas.openxmlformats.org/officeDocument/2006/relationships/hyperlink" Target="http://trace.lib.utk.edu/assets/Kuney/Borders/note230.pdf" TargetMode="External"/><Relationship Id="rId294" Type="http://schemas.openxmlformats.org/officeDocument/2006/relationships/hyperlink" Target="http://trace.lib.utk.edu/assets/Kuney/Borders/note269.pdf" TargetMode="External"/><Relationship Id="rId308" Type="http://schemas.openxmlformats.org/officeDocument/2006/relationships/hyperlink" Target="http://trace.lib.utk.edu/assets/Kuney/Borders/note279(2).pdf" TargetMode="External"/><Relationship Id="rId329" Type="http://schemas.openxmlformats.org/officeDocument/2006/relationships/hyperlink" Target="http://trace.lib.utk.edu/assets/Kuney/Borders/note295.pdf" TargetMode="External"/><Relationship Id="rId480" Type="http://schemas.openxmlformats.org/officeDocument/2006/relationships/hyperlink" Target="http://trace.lib.utk.edu/assets/Kuney/Borders/Note%20431.pdf" TargetMode="External"/><Relationship Id="rId47" Type="http://schemas.openxmlformats.org/officeDocument/2006/relationships/hyperlink" Target="http://trace.lib.utk.edu/assets/Kuney/Borders/file://localhost/Volumes/Borders%20/note27.txt" TargetMode="External"/><Relationship Id="rId68" Type="http://schemas.openxmlformats.org/officeDocument/2006/relationships/hyperlink" Target="http://trace.lib.utk.edu/assets/Kuney/Borders/note57.html" TargetMode="External"/><Relationship Id="rId89" Type="http://schemas.openxmlformats.org/officeDocument/2006/relationships/hyperlink" Target="http://trace.lib.utk.edu/assets/Kuney/Borders/note1.html" TargetMode="External"/><Relationship Id="rId112" Type="http://schemas.openxmlformats.org/officeDocument/2006/relationships/hyperlink" Target="http://trace.lib.utk.edu/assets/Kuney/Borders/note60.pdf" TargetMode="External"/><Relationship Id="rId133" Type="http://schemas.openxmlformats.org/officeDocument/2006/relationships/hyperlink" Target="http://trace.lib.utk.edu/assets/Kuney/Borders/note119.html" TargetMode="External"/><Relationship Id="rId154" Type="http://schemas.openxmlformats.org/officeDocument/2006/relationships/hyperlink" Target="http://trace.lib.utk.edu/assets/Kuney/Borders/note128.html" TargetMode="External"/><Relationship Id="rId175" Type="http://schemas.openxmlformats.org/officeDocument/2006/relationships/hyperlink" Target="http://trace.lib.utk.edu/assets/Kuney/Borders/note147.pdf" TargetMode="External"/><Relationship Id="rId340" Type="http://schemas.openxmlformats.org/officeDocument/2006/relationships/hyperlink" Target="http://trace.lib.utk.edu/assets/Kuney/Borders/note%20301.html" TargetMode="External"/><Relationship Id="rId361" Type="http://schemas.openxmlformats.org/officeDocument/2006/relationships/hyperlink" Target="http://trace.lib.utk.edu/assets/Kuney/Borders/Note%20320.pdf" TargetMode="External"/><Relationship Id="rId196" Type="http://schemas.openxmlformats.org/officeDocument/2006/relationships/hyperlink" Target="http://trace.lib.utk.edu/assets/Kuney/Borders/note163.pdf" TargetMode="External"/><Relationship Id="rId200" Type="http://schemas.openxmlformats.org/officeDocument/2006/relationships/hyperlink" Target="http://trace.lib.utk.edu/assets/Kuney/Borders/note137.pdf" TargetMode="External"/><Relationship Id="rId382" Type="http://schemas.openxmlformats.org/officeDocument/2006/relationships/hyperlink" Target="http://trace.lib.utk.edu/assets/Kuney/Borders/Note%20340.pdf" TargetMode="External"/><Relationship Id="rId417" Type="http://schemas.openxmlformats.org/officeDocument/2006/relationships/hyperlink" Target="http://trace.lib.utk.edu/assets/Kuney/Borders/Note%20371.pdf" TargetMode="External"/><Relationship Id="rId438" Type="http://schemas.openxmlformats.org/officeDocument/2006/relationships/hyperlink" Target="http://trace.lib.utk.edu/assets/Kuney/Borders/Note%20389.pdf" TargetMode="External"/><Relationship Id="rId459" Type="http://schemas.openxmlformats.org/officeDocument/2006/relationships/hyperlink" Target="http://trace.lib.utk.edu/assets/Kuney/Borders/Note%20409.pdf" TargetMode="External"/><Relationship Id="rId16" Type="http://schemas.openxmlformats.org/officeDocument/2006/relationships/hyperlink" Target="http://trace.lib.utk.edu/assets/Kuney/Borders/note11.html" TargetMode="External"/><Relationship Id="rId221" Type="http://schemas.openxmlformats.org/officeDocument/2006/relationships/hyperlink" Target="http://trace.lib.utk.edu/assets/Kuney/Borders/note183.pdf" TargetMode="External"/><Relationship Id="rId242" Type="http://schemas.openxmlformats.org/officeDocument/2006/relationships/hyperlink" Target="http://trace.lib.utk.edu/assets/Kuney/Borders/note163.pdf" TargetMode="External"/><Relationship Id="rId263" Type="http://schemas.openxmlformats.org/officeDocument/2006/relationships/hyperlink" Target="http://trace.lib.utk.edu/assets/Kuney/Borders/note225.pdf" TargetMode="External"/><Relationship Id="rId284" Type="http://schemas.openxmlformats.org/officeDocument/2006/relationships/hyperlink" Target="http://trace.lib.utk.edu/assets/Kuney/Borders/note241.pdf" TargetMode="External"/><Relationship Id="rId319" Type="http://schemas.openxmlformats.org/officeDocument/2006/relationships/hyperlink" Target="http://trace.lib.utk.edu/assets/Kuney/Borders/note268.pdf" TargetMode="External"/><Relationship Id="rId470" Type="http://schemas.openxmlformats.org/officeDocument/2006/relationships/hyperlink" Target="http://trace.lib.utk.edu/assets/Kuney/Borders/Note420.pdf" TargetMode="External"/><Relationship Id="rId491" Type="http://schemas.openxmlformats.org/officeDocument/2006/relationships/hyperlink" Target="http://trace.lib.utk.edu/assets/Kuney/Borders/Note%20439.pdf" TargetMode="External"/><Relationship Id="rId505" Type="http://schemas.openxmlformats.org/officeDocument/2006/relationships/hyperlink" Target="http://trace.lib.utk.edu/assets/Kuney/Borders/Note%20450.pdf" TargetMode="External"/><Relationship Id="rId37" Type="http://schemas.openxmlformats.org/officeDocument/2006/relationships/hyperlink" Target="http://trace.lib.utk.edu/assets/Kuney/Borders/note61.html" TargetMode="External"/><Relationship Id="rId58" Type="http://schemas.openxmlformats.org/officeDocument/2006/relationships/hyperlink" Target="http://trace.lib.utk.edu/assets/Kuney/Borders/note49.txt" TargetMode="External"/><Relationship Id="rId79" Type="http://schemas.openxmlformats.org/officeDocument/2006/relationships/hyperlink" Target="http://trace.lib.utk.edu/assets/Kuney/Borders/note60.pdf" TargetMode="External"/><Relationship Id="rId102" Type="http://schemas.openxmlformats.org/officeDocument/2006/relationships/hyperlink" Target="http://trace.lib.utk.edu/assets/Kuney/Borders/note76.html" TargetMode="External"/><Relationship Id="rId123" Type="http://schemas.openxmlformats.org/officeDocument/2006/relationships/hyperlink" Target="http://trace.lib.utk.edu/assets/Kuney/Borders/note99.html" TargetMode="External"/><Relationship Id="rId144" Type="http://schemas.openxmlformats.org/officeDocument/2006/relationships/hyperlink" Target="http://trace.lib.utk.edu/assets/Kuney/Borders/note85(2).html" TargetMode="External"/><Relationship Id="rId330" Type="http://schemas.openxmlformats.org/officeDocument/2006/relationships/hyperlink" Target="http://trace.lib.utk.edu/assets/Kuney/Borders/note300(1).pdf" TargetMode="External"/><Relationship Id="rId90" Type="http://schemas.openxmlformats.org/officeDocument/2006/relationships/hyperlink" Target="http://trace.lib.utk.edu/assets/Kuney/Borders/note72.html" TargetMode="External"/><Relationship Id="rId165" Type="http://schemas.openxmlformats.org/officeDocument/2006/relationships/hyperlink" Target="http://trace.lib.utk.edu/assets/Kuney/Borders/note115.html" TargetMode="External"/><Relationship Id="rId186" Type="http://schemas.openxmlformats.org/officeDocument/2006/relationships/hyperlink" Target="http://trace.lib.utk.edu/assets/Kuney/Borders/note168.html" TargetMode="External"/><Relationship Id="rId351" Type="http://schemas.openxmlformats.org/officeDocument/2006/relationships/hyperlink" Target="http://trace.lib.utk.edu/assets/Kuney/Borders/Note%20307.html" TargetMode="External"/><Relationship Id="rId372" Type="http://schemas.openxmlformats.org/officeDocument/2006/relationships/hyperlink" Target="http://trace.lib.utk.edu/assets/Kuney/Borders/Note%20324.pdf" TargetMode="External"/><Relationship Id="rId393" Type="http://schemas.openxmlformats.org/officeDocument/2006/relationships/hyperlink" Target="http://trace.lib.utk.edu/assets/Kuney/Borders/Note%20347.pdf" TargetMode="External"/><Relationship Id="rId407" Type="http://schemas.openxmlformats.org/officeDocument/2006/relationships/hyperlink" Target="http://trace.lib.utk.edu/assets/Kuney/Borders/Note%20362.pdf" TargetMode="External"/><Relationship Id="rId428" Type="http://schemas.openxmlformats.org/officeDocument/2006/relationships/hyperlink" Target="http://trace.lib.utk.edu/assets/Kuney/Borders/Note%20379.pdf" TargetMode="External"/><Relationship Id="rId449" Type="http://schemas.openxmlformats.org/officeDocument/2006/relationships/hyperlink" Target="http://trace.lib.utk.edu/assets/Kuney/Borders/Note%20399.pdf" TargetMode="External"/><Relationship Id="rId211" Type="http://schemas.openxmlformats.org/officeDocument/2006/relationships/hyperlink" Target="http://trace.lib.utk.edu/assets/Kuney/Borders/note137.pdf" TargetMode="External"/><Relationship Id="rId232" Type="http://schemas.openxmlformats.org/officeDocument/2006/relationships/hyperlink" Target="http://trace.lib.utk.edu/assets/Kuney/Borders/note196.pdf" TargetMode="External"/><Relationship Id="rId253" Type="http://schemas.openxmlformats.org/officeDocument/2006/relationships/hyperlink" Target="http://trace.lib.utk.edu/assets/Kuney/Borders/note215.pdf" TargetMode="External"/><Relationship Id="rId274" Type="http://schemas.openxmlformats.org/officeDocument/2006/relationships/hyperlink" Target="http://trace.lib.utk.edu/assets/Kuney/Borders/note230.pdf" TargetMode="External"/><Relationship Id="rId295" Type="http://schemas.openxmlformats.org/officeDocument/2006/relationships/hyperlink" Target="http://trace.lib.utk.edu/assets/Kuney/Borders/note269(2).html" TargetMode="External"/><Relationship Id="rId309" Type="http://schemas.openxmlformats.org/officeDocument/2006/relationships/hyperlink" Target="http://trace.lib.utk.edu/assets/Kuney/Borders/note279(2).pdf" TargetMode="External"/><Relationship Id="rId460" Type="http://schemas.openxmlformats.org/officeDocument/2006/relationships/hyperlink" Target="http://trace.lib.utk.edu/assets/Kuney/Borders/Note%20411.html" TargetMode="External"/><Relationship Id="rId481" Type="http://schemas.openxmlformats.org/officeDocument/2006/relationships/hyperlink" Target="http://trace.lib.utk.edu/assets/Kuney/Borders/Note%20432.pdf" TargetMode="External"/><Relationship Id="rId27" Type="http://schemas.openxmlformats.org/officeDocument/2006/relationships/hyperlink" Target="http://trace.lib.utk.edu/assets/Kuney/Borders/note23.html" TargetMode="External"/><Relationship Id="rId48" Type="http://schemas.openxmlformats.org/officeDocument/2006/relationships/hyperlink" Target="file:///\\store1.lib.utk.edu\Volumes\BORDERS\note27.txt" TargetMode="External"/><Relationship Id="rId69" Type="http://schemas.openxmlformats.org/officeDocument/2006/relationships/hyperlink" Target="http://trace.lib.utk.edu/assets/Kuney/Borders/note57.html" TargetMode="External"/><Relationship Id="rId113" Type="http://schemas.openxmlformats.org/officeDocument/2006/relationships/hyperlink" Target="http://trace.lib.utk.edu/assets/Kuney/Borders/note94.html" TargetMode="External"/><Relationship Id="rId134" Type="http://schemas.openxmlformats.org/officeDocument/2006/relationships/hyperlink" Target="http://trace.lib.utk.edu/assets/Kuney/Borders/note119.html" TargetMode="External"/><Relationship Id="rId320" Type="http://schemas.openxmlformats.org/officeDocument/2006/relationships/hyperlink" Target="http://trace.lib.utk.edu/assets/Kuney/Borders/note268.pdf" TargetMode="External"/><Relationship Id="rId80" Type="http://schemas.openxmlformats.org/officeDocument/2006/relationships/hyperlink" Target="http://trace.lib.utk.edu/assets/Kuney/Borders/note68.txt" TargetMode="External"/><Relationship Id="rId155" Type="http://schemas.openxmlformats.org/officeDocument/2006/relationships/hyperlink" Target="http://trace.lib.utk.edu/assets/Kuney/Borders/note129.html" TargetMode="External"/><Relationship Id="rId176" Type="http://schemas.openxmlformats.org/officeDocument/2006/relationships/hyperlink" Target="http://trace.lib.utk.edu/assets/Kuney/Borders/note148.pdf" TargetMode="External"/><Relationship Id="rId197" Type="http://schemas.openxmlformats.org/officeDocument/2006/relationships/hyperlink" Target="http://trace.lib.utk.edu/assets/Kuney/Borders/note163.pdf" TargetMode="External"/><Relationship Id="rId341" Type="http://schemas.openxmlformats.org/officeDocument/2006/relationships/hyperlink" Target="http://trace.lib.utk.edu/assets/Kuney/Borders/Note%20304.PDF" TargetMode="External"/><Relationship Id="rId362" Type="http://schemas.openxmlformats.org/officeDocument/2006/relationships/hyperlink" Target="http://trace.lib.utk.edu/assets/Kuney/Borders/Note%20320.pdf" TargetMode="External"/><Relationship Id="rId383" Type="http://schemas.openxmlformats.org/officeDocument/2006/relationships/hyperlink" Target="http://trace.lib.utk.edu/assets/Kuney/Borders/Note%20340.pdf" TargetMode="External"/><Relationship Id="rId418" Type="http://schemas.openxmlformats.org/officeDocument/2006/relationships/hyperlink" Target="http://trace.lib.utk.edu/assets/Kuney/Borders/Note%20370.pdf" TargetMode="External"/><Relationship Id="rId439" Type="http://schemas.openxmlformats.org/officeDocument/2006/relationships/hyperlink" Target="http://trace.lib.utk.edu/assets/Kuney/Borders/Note%20389.pdf" TargetMode="External"/><Relationship Id="rId201" Type="http://schemas.openxmlformats.org/officeDocument/2006/relationships/hyperlink" Target="http://trace.lib.utk.edu/assets/Kuney/Borders/note169.pdf" TargetMode="External"/><Relationship Id="rId222" Type="http://schemas.openxmlformats.org/officeDocument/2006/relationships/hyperlink" Target="http://trace.lib.utk.edu/assets/Kuney/Borders/note163.pdf" TargetMode="External"/><Relationship Id="rId243" Type="http://schemas.openxmlformats.org/officeDocument/2006/relationships/hyperlink" Target="http://trace.lib.utk.edu/assets/Kuney/Borders/note218.html" TargetMode="External"/><Relationship Id="rId264" Type="http://schemas.openxmlformats.org/officeDocument/2006/relationships/hyperlink" Target="http://trace.lib.utk.edu/assets/Kuney/Borders/note225.pdf" TargetMode="External"/><Relationship Id="rId285" Type="http://schemas.openxmlformats.org/officeDocument/2006/relationships/hyperlink" Target="http://trace.lib.utk.edu/assets/Kuney/Borders/note241.pdf" TargetMode="External"/><Relationship Id="rId450" Type="http://schemas.openxmlformats.org/officeDocument/2006/relationships/hyperlink" Target="http://trace.lib.utk.edu/assets/Kuney/Borders/Note%20399.pdf" TargetMode="External"/><Relationship Id="rId471" Type="http://schemas.openxmlformats.org/officeDocument/2006/relationships/hyperlink" Target="http://trace.lib.utk.edu/assets/Kuney/Borders/Note%20422.pdf" TargetMode="External"/><Relationship Id="rId506" Type="http://schemas.openxmlformats.org/officeDocument/2006/relationships/hyperlink" Target="http://trace.lib.utk.edu/assets/Kuney/Borders/http://bordersreorganization.com/pdflib/2876_10614.pdf" TargetMode="External"/><Relationship Id="rId17" Type="http://schemas.openxmlformats.org/officeDocument/2006/relationships/hyperlink" Target="http://trace.lib.utk.edu/assets/Kuney/Borders/note11.html" TargetMode="External"/><Relationship Id="rId38" Type="http://schemas.openxmlformats.org/officeDocument/2006/relationships/hyperlink" Target="http://trace.lib.utk.edu/assets/Kuney/Borders/note61.html" TargetMode="External"/><Relationship Id="rId59" Type="http://schemas.openxmlformats.org/officeDocument/2006/relationships/hyperlink" Target="http://trace.lib.utk.edu/assets/Kuney/Borders/note50.txt" TargetMode="External"/><Relationship Id="rId103" Type="http://schemas.openxmlformats.org/officeDocument/2006/relationships/hyperlink" Target="http://trace.lib.utk.edu/assets/Kuney/Borders/note77.html" TargetMode="External"/><Relationship Id="rId124" Type="http://schemas.openxmlformats.org/officeDocument/2006/relationships/hyperlink" Target="http://trace.lib.utk.edu/assets/Kuney/Borders/note99.html" TargetMode="External"/><Relationship Id="rId310" Type="http://schemas.openxmlformats.org/officeDocument/2006/relationships/hyperlink" Target="http://trace.lib.utk.edu/assets/Kuney/Borders/note266.pdf" TargetMode="External"/><Relationship Id="rId492" Type="http://schemas.openxmlformats.org/officeDocument/2006/relationships/hyperlink" Target="http://trace.lib.utk.edu/assets/Kuney/Borders/Note%20439.pdf" TargetMode="External"/><Relationship Id="rId70" Type="http://schemas.openxmlformats.org/officeDocument/2006/relationships/hyperlink" Target="http://trace.lib.utk.edu/assets/Kuney/Borders/note60.pdf" TargetMode="External"/><Relationship Id="rId91" Type="http://schemas.openxmlformats.org/officeDocument/2006/relationships/hyperlink" Target="http://trace.lib.utk.edu/assets/Kuney/Borders/note76.html" TargetMode="External"/><Relationship Id="rId145" Type="http://schemas.openxmlformats.org/officeDocument/2006/relationships/hyperlink" Target="http://trace.lib.utk.edu/assets/Kuney/Borders/note60.pdf" TargetMode="External"/><Relationship Id="rId166" Type="http://schemas.openxmlformats.org/officeDocument/2006/relationships/hyperlink" Target="http://trace.lib.utk.edu/assets/Kuney/Borders/note155(2).html" TargetMode="External"/><Relationship Id="rId187" Type="http://schemas.openxmlformats.org/officeDocument/2006/relationships/hyperlink" Target="http://trace.lib.utk.edu/assets/Kuney/Borders/note158.pdf" TargetMode="External"/><Relationship Id="rId331" Type="http://schemas.openxmlformats.org/officeDocument/2006/relationships/hyperlink" Target="http://trace.lib.utk.edu/assets/Kuney/Borders/note300(2).pdf" TargetMode="External"/><Relationship Id="rId352" Type="http://schemas.openxmlformats.org/officeDocument/2006/relationships/hyperlink" Target="http://trace.lib.utk.edu/assets/Kuney/Borders/Note%20312.PDF" TargetMode="External"/><Relationship Id="rId373" Type="http://schemas.openxmlformats.org/officeDocument/2006/relationships/hyperlink" Target="http://trace.lib.utk.edu/assets/Kuney/Borders/Note%2031.pdf" TargetMode="External"/><Relationship Id="rId394" Type="http://schemas.openxmlformats.org/officeDocument/2006/relationships/hyperlink" Target="http://trace.lib.utk.edu/assets/Kuney/Borders/Note%20347.pdf" TargetMode="External"/><Relationship Id="rId408" Type="http://schemas.openxmlformats.org/officeDocument/2006/relationships/hyperlink" Target="http://trace.lib.utk.edu/assets/Kuney/Borders/Note%20362.pdf" TargetMode="External"/><Relationship Id="rId429" Type="http://schemas.openxmlformats.org/officeDocument/2006/relationships/hyperlink" Target="http://trace.lib.utk.edu/assets/Kuney/Borders/Note%20381.pdf" TargetMode="External"/><Relationship Id="rId1" Type="http://schemas.openxmlformats.org/officeDocument/2006/relationships/hyperlink" Target="http://trace.lib.utk.edu/assets/Kuney/Borders/note1.html" TargetMode="External"/><Relationship Id="rId212" Type="http://schemas.openxmlformats.org/officeDocument/2006/relationships/hyperlink" Target="http://trace.lib.utk.edu/assets/Kuney/Borders/note137.pdf" TargetMode="External"/><Relationship Id="rId233" Type="http://schemas.openxmlformats.org/officeDocument/2006/relationships/hyperlink" Target="http://trace.lib.utk.edu/assets/Kuney/Borders/note196(1).pdf" TargetMode="External"/><Relationship Id="rId254" Type="http://schemas.openxmlformats.org/officeDocument/2006/relationships/hyperlink" Target="http://trace.lib.utk.edu/assets/Kuney/Borders/note215.pdf" TargetMode="External"/><Relationship Id="rId440" Type="http://schemas.openxmlformats.org/officeDocument/2006/relationships/hyperlink" Target="http://trace.lib.utk.edu/assets/Kuney/Borders/Note%20389.pdf" TargetMode="External"/><Relationship Id="rId28" Type="http://schemas.openxmlformats.org/officeDocument/2006/relationships/hyperlink" Target="http://trace.lib.utk.edu/assets/Kuney/Borders/note11.html" TargetMode="External"/><Relationship Id="rId49" Type="http://schemas.openxmlformats.org/officeDocument/2006/relationships/hyperlink" Target="http://trace.lib.utk.edu/assets/Kuney/Borders/file://localhost/Volumes/Borders%20/note27.txt" TargetMode="External"/><Relationship Id="rId114" Type="http://schemas.openxmlformats.org/officeDocument/2006/relationships/hyperlink" Target="http://trace.lib.utk.edu/assets/Kuney/Borders/note96.html" TargetMode="External"/><Relationship Id="rId275" Type="http://schemas.openxmlformats.org/officeDocument/2006/relationships/hyperlink" Target="http://trace.lib.utk.edu/assets/Kuney/Borders/note230.pdf" TargetMode="External"/><Relationship Id="rId296" Type="http://schemas.openxmlformats.org/officeDocument/2006/relationships/hyperlink" Target="http://trace.lib.utk.edu/assets/Kuney/Borders/note269(3).pdf" TargetMode="External"/><Relationship Id="rId300" Type="http://schemas.openxmlformats.org/officeDocument/2006/relationships/hyperlink" Target="http://trace.lib.utk.edu/assets/Kuney/Borders/note255.pdf" TargetMode="External"/><Relationship Id="rId461" Type="http://schemas.openxmlformats.org/officeDocument/2006/relationships/hyperlink" Target="http://trace.lib.utk.edu/assets/Kuney/Borders/Note%20411.1.pdf" TargetMode="External"/><Relationship Id="rId482" Type="http://schemas.openxmlformats.org/officeDocument/2006/relationships/hyperlink" Target="http://trace.lib.utk.edu/assets/Kuney/Borders/Note%20433.pdf" TargetMode="External"/><Relationship Id="rId60" Type="http://schemas.openxmlformats.org/officeDocument/2006/relationships/hyperlink" Target="http://trace.lib.utk.edu/assets/Kuney/Borders/note50.txt" TargetMode="External"/><Relationship Id="rId81" Type="http://schemas.openxmlformats.org/officeDocument/2006/relationships/hyperlink" Target="http://trace.lib.utk.edu/assets/Kuney/Borders/note68.txt" TargetMode="External"/><Relationship Id="rId135" Type="http://schemas.openxmlformats.org/officeDocument/2006/relationships/hyperlink" Target="http://trace.lib.utk.edu/assets/Kuney/Borders/note60.pdf" TargetMode="External"/><Relationship Id="rId156" Type="http://schemas.openxmlformats.org/officeDocument/2006/relationships/hyperlink" Target="http://trace.lib.utk.edu/assets/Kuney/Borders/note116.pdf" TargetMode="External"/><Relationship Id="rId177" Type="http://schemas.openxmlformats.org/officeDocument/2006/relationships/hyperlink" Target="http://trace.lib.utk.edu/assets/Kuney/Borders/note149.pdf" TargetMode="External"/><Relationship Id="rId198" Type="http://schemas.openxmlformats.org/officeDocument/2006/relationships/hyperlink" Target="http://trace.lib.utk.edu/assets/Kuney/Borders/note137.pdf" TargetMode="External"/><Relationship Id="rId321" Type="http://schemas.openxmlformats.org/officeDocument/2006/relationships/hyperlink" Target="http://trace.lib.utk.edu/assets/Kuney/Borders/note276.pdf" TargetMode="External"/><Relationship Id="rId342" Type="http://schemas.openxmlformats.org/officeDocument/2006/relationships/hyperlink" Target="http://trace.lib.utk.edu/assets/Kuney/Borders/Note%20305.html" TargetMode="External"/><Relationship Id="rId363" Type="http://schemas.openxmlformats.org/officeDocument/2006/relationships/hyperlink" Target="http://trace.lib.utk.edu/assets/Kuney/Borders/Note%20322.pdf" TargetMode="External"/><Relationship Id="rId384" Type="http://schemas.openxmlformats.org/officeDocument/2006/relationships/hyperlink" Target="http://trace.lib.utk.edu/assets/Kuney/Borders/Note%20340.pdf" TargetMode="External"/><Relationship Id="rId419" Type="http://schemas.openxmlformats.org/officeDocument/2006/relationships/hyperlink" Target="http://trace.lib.utk.edu/assets/Kuney/Borders/Note%20373.pdf" TargetMode="External"/><Relationship Id="rId202" Type="http://schemas.openxmlformats.org/officeDocument/2006/relationships/hyperlink" Target="http://trace.lib.utk.edu/assets/Kuney/Borders/note182.html" TargetMode="External"/><Relationship Id="rId223" Type="http://schemas.openxmlformats.org/officeDocument/2006/relationships/hyperlink" Target="http://trace.lib.utk.edu/assets/Kuney/Borders/note163.pdf" TargetMode="External"/><Relationship Id="rId244" Type="http://schemas.openxmlformats.org/officeDocument/2006/relationships/hyperlink" Target="http://trace.lib.utk.edu/assets/Kuney/Borders/note218.html" TargetMode="External"/><Relationship Id="rId430" Type="http://schemas.openxmlformats.org/officeDocument/2006/relationships/hyperlink" Target="http://trace.lib.utk.edu/assets/Kuney/Borders/Note%20382.pdf" TargetMode="External"/><Relationship Id="rId18" Type="http://schemas.openxmlformats.org/officeDocument/2006/relationships/hyperlink" Target="http://trace.lib.utk.edu/assets/Kuney/Borders/note15.html" TargetMode="External"/><Relationship Id="rId39" Type="http://schemas.openxmlformats.org/officeDocument/2006/relationships/hyperlink" Target="http://trace.lib.utk.edu/assets/Kuney/Borders/note61.html" TargetMode="External"/><Relationship Id="rId265" Type="http://schemas.openxmlformats.org/officeDocument/2006/relationships/hyperlink" Target="http://trace.lib.utk.edu/assets/Kuney/Borders/note226.pdf" TargetMode="External"/><Relationship Id="rId286" Type="http://schemas.openxmlformats.org/officeDocument/2006/relationships/hyperlink" Target="http://trace.lib.utk.edu/assets/Kuney/Borders/note242.html" TargetMode="External"/><Relationship Id="rId451" Type="http://schemas.openxmlformats.org/officeDocument/2006/relationships/hyperlink" Target="http://trace.lib.utk.edu/assets/Kuney/Borders/Note%20399.pdf" TargetMode="External"/><Relationship Id="rId472" Type="http://schemas.openxmlformats.org/officeDocument/2006/relationships/hyperlink" Target="http://trace.lib.utk.edu/assets/Kuney/Borders/Note%20422.pdf" TargetMode="External"/><Relationship Id="rId493" Type="http://schemas.openxmlformats.org/officeDocument/2006/relationships/hyperlink" Target="http://trace.lib.utk.edu/assets/Kuney/Borders/Note%20439.pdf" TargetMode="External"/><Relationship Id="rId507" Type="http://schemas.openxmlformats.org/officeDocument/2006/relationships/hyperlink" Target="http://trace.lib.utk.edu/assets/Kuney/Borders/Note%20451.pdf" TargetMode="External"/><Relationship Id="rId50" Type="http://schemas.openxmlformats.org/officeDocument/2006/relationships/hyperlink" Target="file:///\\store1.lib.utk.edu\Volumes\BORDERS\note27.txt" TargetMode="External"/><Relationship Id="rId104" Type="http://schemas.openxmlformats.org/officeDocument/2006/relationships/hyperlink" Target="http://trace.lib.utk.edu/assets/Kuney/Borders/note77.html" TargetMode="External"/><Relationship Id="rId125" Type="http://schemas.openxmlformats.org/officeDocument/2006/relationships/hyperlink" Target="http://trace.lib.utk.edu/assets/Kuney/Borders/note116.html" TargetMode="External"/><Relationship Id="rId146" Type="http://schemas.openxmlformats.org/officeDocument/2006/relationships/hyperlink" Target="http://trace.lib.utk.edu/assets/Kuney/Borders/note60.pdf" TargetMode="External"/><Relationship Id="rId167" Type="http://schemas.openxmlformats.org/officeDocument/2006/relationships/hyperlink" Target="http://trace.lib.utk.edu/assets/Kuney/Borders/note155(3).html" TargetMode="External"/><Relationship Id="rId188" Type="http://schemas.openxmlformats.org/officeDocument/2006/relationships/hyperlink" Target="http://trace.lib.utk.edu/assets/Kuney/Borders/note175(2).html" TargetMode="External"/><Relationship Id="rId311" Type="http://schemas.openxmlformats.org/officeDocument/2006/relationships/hyperlink" Target="http://trace.lib.utk.edu/assets/Kuney/Borders/note279(2).pdf" TargetMode="External"/><Relationship Id="rId332" Type="http://schemas.openxmlformats.org/officeDocument/2006/relationships/hyperlink" Target="http://trace.lib.utk.edu/assets/Kuney/Borders/note279.pdf" TargetMode="External"/><Relationship Id="rId353" Type="http://schemas.openxmlformats.org/officeDocument/2006/relationships/hyperlink" Target="http://trace.lib.utk.edu/assets/Kuney/Borders/312.1.pdf" TargetMode="External"/><Relationship Id="rId374" Type="http://schemas.openxmlformats.org/officeDocument/2006/relationships/hyperlink" Target="http://trace.lib.utk.edu/assets/Kuney/Borders/NOte%20332.pdf" TargetMode="External"/><Relationship Id="rId395" Type="http://schemas.openxmlformats.org/officeDocument/2006/relationships/hyperlink" Target="http://trace.lib.utk.edu/assets/Kuney/Borders/Note%20347.pdf" TargetMode="External"/><Relationship Id="rId409" Type="http://schemas.openxmlformats.org/officeDocument/2006/relationships/hyperlink" Target="http://trace.lib.utk.edu/assets/Kuney/Borders/Note%20365.pdf" TargetMode="External"/><Relationship Id="rId71" Type="http://schemas.openxmlformats.org/officeDocument/2006/relationships/hyperlink" Target="http://trace.lib.utk.edu/assets/Kuney/Borders/note60.pdf" TargetMode="External"/><Relationship Id="rId92" Type="http://schemas.openxmlformats.org/officeDocument/2006/relationships/hyperlink" Target="http://trace.lib.utk.edu/assets/Kuney/Borders/note85(2).html" TargetMode="External"/><Relationship Id="rId213" Type="http://schemas.openxmlformats.org/officeDocument/2006/relationships/hyperlink" Target="http://trace.lib.utk.edu/assets/Kuney/Borders/note137.pdf" TargetMode="External"/><Relationship Id="rId234" Type="http://schemas.openxmlformats.org/officeDocument/2006/relationships/hyperlink" Target="http://trace.lib.utk.edu/assets/Kuney/Borders/note197.html" TargetMode="External"/><Relationship Id="rId420" Type="http://schemas.openxmlformats.org/officeDocument/2006/relationships/hyperlink" Target="http://trace.lib.utk.edu/assets/Kuney/Borders/note%20374.pdf" TargetMode="External"/><Relationship Id="rId2" Type="http://schemas.openxmlformats.org/officeDocument/2006/relationships/hyperlink" Target="http://trace.lib.utk.edu/assets/Kuney/Borders/note1.html" TargetMode="External"/><Relationship Id="rId29" Type="http://schemas.openxmlformats.org/officeDocument/2006/relationships/hyperlink" Target="http://trace.lib.utk.edu/assets/Kuney/Borders/note11.html" TargetMode="External"/><Relationship Id="rId255" Type="http://schemas.openxmlformats.org/officeDocument/2006/relationships/hyperlink" Target="http://trace.lib.utk.edu/assets/Kuney/Borders/note215.pdf" TargetMode="External"/><Relationship Id="rId276" Type="http://schemas.openxmlformats.org/officeDocument/2006/relationships/hyperlink" Target="http://trace.lib.utk.edu/assets/Kuney/Borders/note230.pdf" TargetMode="External"/><Relationship Id="rId297" Type="http://schemas.openxmlformats.org/officeDocument/2006/relationships/hyperlink" Target="http://trace.lib.utk.edu/assets/Kuney/Borders/note253.html" TargetMode="External"/><Relationship Id="rId441" Type="http://schemas.openxmlformats.org/officeDocument/2006/relationships/hyperlink" Target="http://trace.lib.utk.edu/assets/Kuney/Borders/Note%20393.pdf" TargetMode="External"/><Relationship Id="rId462" Type="http://schemas.openxmlformats.org/officeDocument/2006/relationships/hyperlink" Target="http://trace.lib.utk.edu/assets/Kuney/Borders/Note%20411.html" TargetMode="External"/><Relationship Id="rId483" Type="http://schemas.openxmlformats.org/officeDocument/2006/relationships/hyperlink" Target="http://trace.lib.utk.edu/assets/Kuney/Borders/Note%20433.1.pdf" TargetMode="External"/><Relationship Id="rId40" Type="http://schemas.openxmlformats.org/officeDocument/2006/relationships/hyperlink" Target="http://trace.lib.utk.edu/assets/Kuney/Borders/note11.html" TargetMode="External"/><Relationship Id="rId115" Type="http://schemas.openxmlformats.org/officeDocument/2006/relationships/hyperlink" Target="http://trace.lib.utk.edu/assets/Kuney/Borders/note97.html" TargetMode="External"/><Relationship Id="rId136" Type="http://schemas.openxmlformats.org/officeDocument/2006/relationships/hyperlink" Target="http://trace.lib.utk.edu/assets/Kuney/Borders/note60.pdf" TargetMode="External"/><Relationship Id="rId157" Type="http://schemas.openxmlformats.org/officeDocument/2006/relationships/hyperlink" Target="http://trace.lib.utk.edu/assets/Kuney/Borders/note116.pdf" TargetMode="External"/><Relationship Id="rId178" Type="http://schemas.openxmlformats.org/officeDocument/2006/relationships/hyperlink" Target="http://trace.lib.utk.edu/assets/Kuney/Borders/note150.pdf" TargetMode="External"/><Relationship Id="rId301" Type="http://schemas.openxmlformats.org/officeDocument/2006/relationships/hyperlink" Target="http://trace.lib.utk.edu/assets/Kuney/Borders/note279(2).pdf" TargetMode="External"/><Relationship Id="rId322" Type="http://schemas.openxmlformats.org/officeDocument/2006/relationships/hyperlink" Target="http://trace.lib.utk.edu/assets/Kuney/Borders/note276.pdf" TargetMode="External"/><Relationship Id="rId343" Type="http://schemas.openxmlformats.org/officeDocument/2006/relationships/hyperlink" Target="http://trace.lib.utk.edu/assets/Kuney/Borders/Note%20305.html" TargetMode="External"/><Relationship Id="rId364" Type="http://schemas.openxmlformats.org/officeDocument/2006/relationships/hyperlink" Target="http://trace.lib.utk.edu/assets/Kuney/Borders/Note%20322.pdf" TargetMode="External"/><Relationship Id="rId61" Type="http://schemas.openxmlformats.org/officeDocument/2006/relationships/hyperlink" Target="http://trace.lib.utk.edu/assets/Kuney/Borders/note41.html" TargetMode="External"/><Relationship Id="rId82" Type="http://schemas.openxmlformats.org/officeDocument/2006/relationships/hyperlink" Target="http://trace.lib.utk.edu/assets/Kuney/Borders/note70.txt" TargetMode="External"/><Relationship Id="rId199" Type="http://schemas.openxmlformats.org/officeDocument/2006/relationships/hyperlink" Target="http://trace.lib.utk.edu/assets/Kuney/Borders/note137.pdf" TargetMode="External"/><Relationship Id="rId203" Type="http://schemas.openxmlformats.org/officeDocument/2006/relationships/hyperlink" Target="http://trace.lib.utk.edu/assets/Kuney/Borders/note169.pdf" TargetMode="External"/><Relationship Id="rId385" Type="http://schemas.openxmlformats.org/officeDocument/2006/relationships/hyperlink" Target="http://trace.lib.utk.edu/assets/Kuney/Borders/Note%20339.pdf" TargetMode="External"/><Relationship Id="rId19" Type="http://schemas.openxmlformats.org/officeDocument/2006/relationships/hyperlink" Target="http://trace.lib.utk.edu/assets/Kuney/Borders/note11.html" TargetMode="External"/><Relationship Id="rId224" Type="http://schemas.openxmlformats.org/officeDocument/2006/relationships/hyperlink" Target="http://trace.lib.utk.edu/assets/Kuney/Borders/note163.pdf" TargetMode="External"/><Relationship Id="rId245" Type="http://schemas.openxmlformats.org/officeDocument/2006/relationships/hyperlink" Target="http://trace.lib.utk.edu/assets/Kuney/Borders/note163.pdf" TargetMode="External"/><Relationship Id="rId266" Type="http://schemas.openxmlformats.org/officeDocument/2006/relationships/hyperlink" Target="http://trace.lib.utk.edu/assets/Kuney/Borders/note226.pdf" TargetMode="External"/><Relationship Id="rId287" Type="http://schemas.openxmlformats.org/officeDocument/2006/relationships/hyperlink" Target="http://trace.lib.utk.edu/assets/Kuney/Borders/note242.html" TargetMode="External"/><Relationship Id="rId410" Type="http://schemas.openxmlformats.org/officeDocument/2006/relationships/hyperlink" Target="http://trace.lib.utk.edu/assets/Kuney/Borders/Note%20365.pdf" TargetMode="External"/><Relationship Id="rId431" Type="http://schemas.openxmlformats.org/officeDocument/2006/relationships/hyperlink" Target="http://trace.lib.utk.edu/assets/Kuney/Borders/Note%20383.pdf" TargetMode="External"/><Relationship Id="rId452" Type="http://schemas.openxmlformats.org/officeDocument/2006/relationships/hyperlink" Target="http://trace.lib.utk.edu/assets/Kuney/Borders/Note%20399.pdf" TargetMode="External"/><Relationship Id="rId473" Type="http://schemas.openxmlformats.org/officeDocument/2006/relationships/hyperlink" Target="http://trace.lib.utk.edu/assets/Kuney/Borders/Note%20424.pdf" TargetMode="External"/><Relationship Id="rId494" Type="http://schemas.openxmlformats.org/officeDocument/2006/relationships/hyperlink" Target="http://trace.lib.utk.edu/assets/Kuney/Borders/Note%20439.pdf" TargetMode="External"/><Relationship Id="rId30" Type="http://schemas.openxmlformats.org/officeDocument/2006/relationships/hyperlink" Target="http://trace.lib.utk.edu/assets/Kuney/Borders/note11.html" TargetMode="External"/><Relationship Id="rId105" Type="http://schemas.openxmlformats.org/officeDocument/2006/relationships/hyperlink" Target="http://trace.lib.utk.edu/assets/Kuney/Borders/file://localhost/Volumes/Borders%20/note84.htm" TargetMode="External"/><Relationship Id="rId126" Type="http://schemas.openxmlformats.org/officeDocument/2006/relationships/hyperlink" Target="http://trace.lib.utk.edu/assets/Kuney/Borders/note60.pdf" TargetMode="External"/><Relationship Id="rId147" Type="http://schemas.openxmlformats.org/officeDocument/2006/relationships/hyperlink" Target="http://trace.lib.utk.edu/assets/Kuney/Borders/note121.html" TargetMode="External"/><Relationship Id="rId168" Type="http://schemas.openxmlformats.org/officeDocument/2006/relationships/hyperlink" Target="http://trace.lib.utk.edu/assets/Kuney/Borders/note153.pdf" TargetMode="External"/><Relationship Id="rId312" Type="http://schemas.openxmlformats.org/officeDocument/2006/relationships/hyperlink" Target="http://trace.lib.utk.edu/assets/Kuney/Borders/note267.pdf" TargetMode="External"/><Relationship Id="rId333" Type="http://schemas.openxmlformats.org/officeDocument/2006/relationships/hyperlink" Target="http://trace.lib.utk.edu/assets/Kuney/Borders/note279.pdf" TargetMode="External"/><Relationship Id="rId354" Type="http://schemas.openxmlformats.org/officeDocument/2006/relationships/hyperlink" Target="http://trace.lib.utk.edu/assets/Kuney/Borders/Note%20313.pdf" TargetMode="External"/><Relationship Id="rId51" Type="http://schemas.openxmlformats.org/officeDocument/2006/relationships/hyperlink" Target="http://trace.lib.utk.edu/assets/Kuney/Borders/note27.txt" TargetMode="External"/><Relationship Id="rId72" Type="http://schemas.openxmlformats.org/officeDocument/2006/relationships/hyperlink" Target="http://trace.lib.utk.edu/assets/Kuney/Borders/note61.html" TargetMode="External"/><Relationship Id="rId93" Type="http://schemas.openxmlformats.org/officeDocument/2006/relationships/hyperlink" Target="http://trace.lib.utk.edu/assets/Kuney/Borders/note57.html" TargetMode="External"/><Relationship Id="rId189" Type="http://schemas.openxmlformats.org/officeDocument/2006/relationships/hyperlink" Target="http://trace.lib.utk.edu/assets/Kuney/Borders/note160.pdf" TargetMode="External"/><Relationship Id="rId375" Type="http://schemas.openxmlformats.org/officeDocument/2006/relationships/hyperlink" Target="http://trace.lib.utk.edu/assets/Kuney/Borders/Note%20333.pdf" TargetMode="External"/><Relationship Id="rId396" Type="http://schemas.openxmlformats.org/officeDocument/2006/relationships/hyperlink" Target="http://trace.lib.utk.edu/assets/Kuney/Borders/Note%20347.pdf" TargetMode="External"/><Relationship Id="rId3" Type="http://schemas.openxmlformats.org/officeDocument/2006/relationships/hyperlink" Target="http://trace.lib.utk.edu/assets/Kuney/Borders/note1.html" TargetMode="External"/><Relationship Id="rId214" Type="http://schemas.openxmlformats.org/officeDocument/2006/relationships/hyperlink" Target="http://trace.lib.utk.edu/assets/Kuney/Borders/note137.pdf" TargetMode="External"/><Relationship Id="rId235" Type="http://schemas.openxmlformats.org/officeDocument/2006/relationships/hyperlink" Target="http://trace.lib.utk.edu/assets/Kuney/Borders/note197.html" TargetMode="External"/><Relationship Id="rId256" Type="http://schemas.openxmlformats.org/officeDocument/2006/relationships/hyperlink" Target="http://trace.lib.utk.edu/assets/Kuney/Borders/note215.pdf" TargetMode="External"/><Relationship Id="rId277" Type="http://schemas.openxmlformats.org/officeDocument/2006/relationships/hyperlink" Target="http://trace.lib.utk.edu/assets/Kuney/Borders/note230.pdf" TargetMode="External"/><Relationship Id="rId298" Type="http://schemas.openxmlformats.org/officeDocument/2006/relationships/hyperlink" Target="http://trace.lib.utk.edu/assets/Kuney/Borders/note255.pdf" TargetMode="External"/><Relationship Id="rId400" Type="http://schemas.openxmlformats.org/officeDocument/2006/relationships/hyperlink" Target="http://trace.lib.utk.edu/assets/Kuney/Borders/Note%20347.pdf" TargetMode="External"/><Relationship Id="rId421" Type="http://schemas.openxmlformats.org/officeDocument/2006/relationships/hyperlink" Target="http://trace.lib.utk.edu/assets/Kuney/Borders/note%20374.pdf" TargetMode="External"/><Relationship Id="rId442" Type="http://schemas.openxmlformats.org/officeDocument/2006/relationships/hyperlink" Target="http://trace.lib.utk.edu/assets/Kuney/Borders/Note%20394.pdf" TargetMode="External"/><Relationship Id="rId463" Type="http://schemas.openxmlformats.org/officeDocument/2006/relationships/hyperlink" Target="http://trace.lib.utk.edu/assets/Kuney/Borders/Note%20411.1.pdf" TargetMode="External"/><Relationship Id="rId484" Type="http://schemas.openxmlformats.org/officeDocument/2006/relationships/hyperlink" Target="http://trace.lib.utk.edu/assets/Kuney/Borders/Note%20433.2.pdf" TargetMode="External"/><Relationship Id="rId116" Type="http://schemas.openxmlformats.org/officeDocument/2006/relationships/hyperlink" Target="http://trace.lib.utk.edu/assets/Kuney/Borders/note116.html" TargetMode="External"/><Relationship Id="rId137" Type="http://schemas.openxmlformats.org/officeDocument/2006/relationships/hyperlink" Target="http://trace.lib.utk.edu/assets/Kuney/Borders/note60.pdf" TargetMode="External"/><Relationship Id="rId158" Type="http://schemas.openxmlformats.org/officeDocument/2006/relationships/hyperlink" Target="http://trace.lib.utk.edu/assets/Kuney/Borders/note116.pdf" TargetMode="External"/><Relationship Id="rId302" Type="http://schemas.openxmlformats.org/officeDocument/2006/relationships/hyperlink" Target="http://trace.lib.utk.edu/assets/Kuney/Borders/note258.pdf" TargetMode="External"/><Relationship Id="rId323" Type="http://schemas.openxmlformats.org/officeDocument/2006/relationships/hyperlink" Target="http://trace.lib.utk.edu/assets/Kuney/Borders/note276.pdf" TargetMode="External"/><Relationship Id="rId344" Type="http://schemas.openxmlformats.org/officeDocument/2006/relationships/hyperlink" Target="http://trace.lib.utk.edu/assets/Kuney/Borders/Note%20305.html" TargetMode="External"/><Relationship Id="rId20" Type="http://schemas.openxmlformats.org/officeDocument/2006/relationships/hyperlink" Target="http://trace.lib.utk.edu/assets/Kuney/Borders/note11.html" TargetMode="External"/><Relationship Id="rId41" Type="http://schemas.openxmlformats.org/officeDocument/2006/relationships/hyperlink" Target="http://trace.lib.utk.edu/assets/Kuney/Borders/note32.txt" TargetMode="External"/><Relationship Id="rId62" Type="http://schemas.openxmlformats.org/officeDocument/2006/relationships/hyperlink" Target="http://trace.lib.utk.edu/assets/Kuney/Borders/note53.html" TargetMode="External"/><Relationship Id="rId83" Type="http://schemas.openxmlformats.org/officeDocument/2006/relationships/hyperlink" Target="http://trace.lib.utk.edu/assets/Kuney/Borders/note70.txt" TargetMode="External"/><Relationship Id="rId179" Type="http://schemas.openxmlformats.org/officeDocument/2006/relationships/hyperlink" Target="http://trace.lib.utk.edu/assets/Kuney/Borders/note151.pdf" TargetMode="External"/><Relationship Id="rId365" Type="http://schemas.openxmlformats.org/officeDocument/2006/relationships/hyperlink" Target="http://trace.lib.utk.edu/assets/Kuney/Borders/Note%20324.pdf" TargetMode="External"/><Relationship Id="rId386" Type="http://schemas.openxmlformats.org/officeDocument/2006/relationships/hyperlink" Target="http://trace.lib.utk.edu/assets/Kuney/Borders/Note%20339.pdf" TargetMode="External"/><Relationship Id="rId190" Type="http://schemas.openxmlformats.org/officeDocument/2006/relationships/hyperlink" Target="http://trace.lib.utk.edu/assets/Kuney/Borders/note160.pdf" TargetMode="External"/><Relationship Id="rId204" Type="http://schemas.openxmlformats.org/officeDocument/2006/relationships/hyperlink" Target="http://trace.lib.utk.edu/assets/Kuney/Borders/note169.pdf" TargetMode="External"/><Relationship Id="rId225" Type="http://schemas.openxmlformats.org/officeDocument/2006/relationships/hyperlink" Target="http://trace.lib.utk.edu/assets/Kuney/Borders/note163.pdf" TargetMode="External"/><Relationship Id="rId246" Type="http://schemas.openxmlformats.org/officeDocument/2006/relationships/hyperlink" Target="http://trace.lib.utk.edu/assets/Kuney/Borders/note208.pdf" TargetMode="External"/><Relationship Id="rId267" Type="http://schemas.openxmlformats.org/officeDocument/2006/relationships/hyperlink" Target="http://trace.lib.utk.edu/assets/Kuney/Borders/note226.pdf" TargetMode="External"/><Relationship Id="rId288" Type="http://schemas.openxmlformats.org/officeDocument/2006/relationships/hyperlink" Target="http://trace.lib.utk.edu/assets/Kuney/Borders/note242.html" TargetMode="External"/><Relationship Id="rId411" Type="http://schemas.openxmlformats.org/officeDocument/2006/relationships/hyperlink" Target="http://trace.lib.utk.edu/assets/Kuney/Borders/Note%20367.pdf" TargetMode="External"/><Relationship Id="rId432" Type="http://schemas.openxmlformats.org/officeDocument/2006/relationships/hyperlink" Target="http://trace.lib.utk.edu/assets/Kuney/Borders/Note%20383.pdf" TargetMode="External"/><Relationship Id="rId453" Type="http://schemas.openxmlformats.org/officeDocument/2006/relationships/hyperlink" Target="http://trace.lib.utk.edu/assets/Kuney/Borders/Note%20399.pdf" TargetMode="External"/><Relationship Id="rId474" Type="http://schemas.openxmlformats.org/officeDocument/2006/relationships/hyperlink" Target="http://trace.lib.utk.edu/assets/Kuney/Borders/Note%20424.pdf" TargetMode="External"/><Relationship Id="rId106" Type="http://schemas.openxmlformats.org/officeDocument/2006/relationships/hyperlink" Target="http://trace.lib.utk.edu/assets/Kuney/Borders/note79.html" TargetMode="External"/><Relationship Id="rId127" Type="http://schemas.openxmlformats.org/officeDocument/2006/relationships/hyperlink" Target="http://trace.lib.utk.edu/assets/Kuney/Borders/note99.html" TargetMode="External"/><Relationship Id="rId313" Type="http://schemas.openxmlformats.org/officeDocument/2006/relationships/hyperlink" Target="http://trace.lib.utk.edu/assets/Kuney/Borders/note268.pdf" TargetMode="External"/><Relationship Id="rId495" Type="http://schemas.openxmlformats.org/officeDocument/2006/relationships/hyperlink" Target="http://trace.lib.utk.edu/assets/Kuney/Borders/Note%20434.pdf" TargetMode="External"/><Relationship Id="rId10" Type="http://schemas.openxmlformats.org/officeDocument/2006/relationships/hyperlink" Target="http://trace.lib.utk.edu/assets/Kuney/Borders/note1.html" TargetMode="External"/><Relationship Id="rId31" Type="http://schemas.openxmlformats.org/officeDocument/2006/relationships/hyperlink" Target="http://trace.lib.utk.edu/assets/Kuney/Borders/note11.html" TargetMode="External"/><Relationship Id="rId52" Type="http://schemas.openxmlformats.org/officeDocument/2006/relationships/hyperlink" Target="http://trace.lib.utk.edu/assets/Kuney/Borders/note27.txt" TargetMode="External"/><Relationship Id="rId73" Type="http://schemas.openxmlformats.org/officeDocument/2006/relationships/hyperlink" Target="http://trace.lib.utk.edu/assets/Kuney/Borders/note61.html" TargetMode="External"/><Relationship Id="rId94" Type="http://schemas.openxmlformats.org/officeDocument/2006/relationships/hyperlink" Target="http://trace.lib.utk.edu/assets/Kuney/Borders/note57.html" TargetMode="External"/><Relationship Id="rId148" Type="http://schemas.openxmlformats.org/officeDocument/2006/relationships/hyperlink" Target="http://trace.lib.utk.edu/assets/Kuney/Borders/note121.html" TargetMode="External"/><Relationship Id="rId169" Type="http://schemas.openxmlformats.org/officeDocument/2006/relationships/hyperlink" Target="http://trace.lib.utk.edu/assets/Kuney/Borders/note60.pdf" TargetMode="External"/><Relationship Id="rId334" Type="http://schemas.openxmlformats.org/officeDocument/2006/relationships/hyperlink" Target="http://trace.lib.utk.edu/assets/Kuney/Borders/note279.pdf" TargetMode="External"/><Relationship Id="rId355" Type="http://schemas.openxmlformats.org/officeDocument/2006/relationships/hyperlink" Target="http://trace.lib.utk.edu/assets/Kuney/Borders/Note%20314.pdf" TargetMode="External"/><Relationship Id="rId376" Type="http://schemas.openxmlformats.org/officeDocument/2006/relationships/hyperlink" Target="http://trace.lib.utk.edu/assets/Kuney/Borders/Note%20333.pdf" TargetMode="External"/><Relationship Id="rId397" Type="http://schemas.openxmlformats.org/officeDocument/2006/relationships/hyperlink" Target="http://trace.lib.utk.edu/assets/Kuney/Borders/Note%20347.pdf" TargetMode="External"/><Relationship Id="rId4" Type="http://schemas.openxmlformats.org/officeDocument/2006/relationships/hyperlink" Target="http://trace.lib.utk.edu/assets/Kuney/Borders/note1.html" TargetMode="External"/><Relationship Id="rId180" Type="http://schemas.openxmlformats.org/officeDocument/2006/relationships/hyperlink" Target="http://trace.lib.utk.edu/assets/Kuney/Borders/note152.pdf" TargetMode="External"/><Relationship Id="rId215" Type="http://schemas.openxmlformats.org/officeDocument/2006/relationships/hyperlink" Target="http://trace.lib.utk.edu/assets/Kuney/Borders/note182.pdf" TargetMode="External"/><Relationship Id="rId236" Type="http://schemas.openxmlformats.org/officeDocument/2006/relationships/hyperlink" Target="http://trace.lib.utk.edu/assets/Kuney/Borders/note199.html" TargetMode="External"/><Relationship Id="rId257" Type="http://schemas.openxmlformats.org/officeDocument/2006/relationships/hyperlink" Target="http://trace.lib.utk.edu/assets/Kuney/Borders/note215.pdf" TargetMode="External"/><Relationship Id="rId278" Type="http://schemas.openxmlformats.org/officeDocument/2006/relationships/hyperlink" Target="http://trace.lib.utk.edu/assets/Kuney/Borders/note230.pdf" TargetMode="External"/><Relationship Id="rId401" Type="http://schemas.openxmlformats.org/officeDocument/2006/relationships/hyperlink" Target="http://trace.lib.utk.edu/assets/Kuney/Borders/Note%20357.pdf" TargetMode="External"/><Relationship Id="rId422" Type="http://schemas.openxmlformats.org/officeDocument/2006/relationships/hyperlink" Target="http://trace.lib.utk.edu/assets/Kuney/Borders/376.2.html" TargetMode="External"/><Relationship Id="rId443" Type="http://schemas.openxmlformats.org/officeDocument/2006/relationships/hyperlink" Target="http://trace.lib.utk.edu/assets/Kuney/Borders/Note%20395.pdf" TargetMode="External"/><Relationship Id="rId464" Type="http://schemas.openxmlformats.org/officeDocument/2006/relationships/hyperlink" Target="http://trace.lib.utk.edu/assets/Kuney/Borders/Note%20114.pdf" TargetMode="External"/><Relationship Id="rId303" Type="http://schemas.openxmlformats.org/officeDocument/2006/relationships/hyperlink" Target="http://trace.lib.utk.edu/assets/Kuney/Borders/note242.html" TargetMode="External"/><Relationship Id="rId485" Type="http://schemas.openxmlformats.org/officeDocument/2006/relationships/hyperlink" Target="http://trace.lib.utk.edu/assets/Kuney/Borders/Note%20433.3.pdf" TargetMode="External"/><Relationship Id="rId42" Type="http://schemas.openxmlformats.org/officeDocument/2006/relationships/hyperlink" Target="http://trace.lib.utk.edu/assets/Kuney/Borders/note27.txt" TargetMode="External"/><Relationship Id="rId84" Type="http://schemas.openxmlformats.org/officeDocument/2006/relationships/hyperlink" Target="http://trace.lib.utk.edu/assets/Kuney/Borders/note60.pdf" TargetMode="External"/><Relationship Id="rId138" Type="http://schemas.openxmlformats.org/officeDocument/2006/relationships/hyperlink" Target="http://trace.lib.utk.edu/assets/Kuney/Borders/note60.pdf" TargetMode="External"/><Relationship Id="rId345" Type="http://schemas.openxmlformats.org/officeDocument/2006/relationships/hyperlink" Target="http://trace.lib.utk.edu/assets/Kuney/Borders/Note%20307.html" TargetMode="External"/><Relationship Id="rId387" Type="http://schemas.openxmlformats.org/officeDocument/2006/relationships/hyperlink" Target="http://trace.lib.utk.edu/assets/Kuney/Borders/Note%20345.pdf" TargetMode="External"/><Relationship Id="rId191" Type="http://schemas.openxmlformats.org/officeDocument/2006/relationships/hyperlink" Target="http://trace.lib.utk.edu/assets/Kuney/Borders/note181.html" TargetMode="External"/><Relationship Id="rId205" Type="http://schemas.openxmlformats.org/officeDocument/2006/relationships/hyperlink" Target="http://trace.lib.utk.edu/assets/Kuney/Borders/note137.pdf" TargetMode="External"/><Relationship Id="rId247" Type="http://schemas.openxmlformats.org/officeDocument/2006/relationships/hyperlink" Target="http://trace.lib.utk.edu/assets/Kuney/Borders/note208.pdf" TargetMode="External"/><Relationship Id="rId412" Type="http://schemas.openxmlformats.org/officeDocument/2006/relationships/hyperlink" Target="http://trace.lib.utk.edu/assets/Kuney/Borders/Note%20368.pdf" TargetMode="External"/><Relationship Id="rId107" Type="http://schemas.openxmlformats.org/officeDocument/2006/relationships/hyperlink" Target="http://trace.lib.utk.edu/assets/Kuney/Borders/note91.html" TargetMode="External"/><Relationship Id="rId289" Type="http://schemas.openxmlformats.org/officeDocument/2006/relationships/hyperlink" Target="http://trace.lib.utk.edu/assets/Kuney/Borders/note76.html" TargetMode="External"/><Relationship Id="rId454" Type="http://schemas.openxmlformats.org/officeDocument/2006/relationships/hyperlink" Target="http://trace.lib.utk.edu/assets/Kuney/Borders/Note%20106.pdf" TargetMode="External"/><Relationship Id="rId496" Type="http://schemas.openxmlformats.org/officeDocument/2006/relationships/hyperlink" Target="http://trace.lib.utk.edu/assets/Kuney/Borders/Note%20443.pdf" TargetMode="External"/><Relationship Id="rId11" Type="http://schemas.openxmlformats.org/officeDocument/2006/relationships/hyperlink" Target="http://trace.lib.utk.edu/assets/Kuney/Borders/note1.html" TargetMode="External"/><Relationship Id="rId53" Type="http://schemas.openxmlformats.org/officeDocument/2006/relationships/hyperlink" Target="http://trace.lib.utk.edu/assets/Kuney/Borders/note27.txt" TargetMode="External"/><Relationship Id="rId149" Type="http://schemas.openxmlformats.org/officeDocument/2006/relationships/hyperlink" Target="http://trace.lib.utk.edu/assets/Kuney/Borders/note121.html" TargetMode="External"/><Relationship Id="rId314" Type="http://schemas.openxmlformats.org/officeDocument/2006/relationships/hyperlink" Target="http://trace.lib.utk.edu/assets/Kuney/Borders/note268.pdf" TargetMode="External"/><Relationship Id="rId356" Type="http://schemas.openxmlformats.org/officeDocument/2006/relationships/hyperlink" Target="http://trace.lib.utk.edu/assets/Kuney/Borders/Note%20314.pdf" TargetMode="External"/><Relationship Id="rId398" Type="http://schemas.openxmlformats.org/officeDocument/2006/relationships/hyperlink" Target="http://trace.lib.utk.edu/assets/Kuney/Borders/Note%20347.pdf" TargetMode="External"/><Relationship Id="rId95" Type="http://schemas.openxmlformats.org/officeDocument/2006/relationships/hyperlink" Target="http://trace.lib.utk.edu/assets/Kuney/Borders/note10.html" TargetMode="External"/><Relationship Id="rId160" Type="http://schemas.openxmlformats.org/officeDocument/2006/relationships/hyperlink" Target="http://trace.lib.utk.edu/assets/Kuney/Borders/note60.pdf" TargetMode="External"/><Relationship Id="rId216" Type="http://schemas.openxmlformats.org/officeDocument/2006/relationships/hyperlink" Target="http://trace.lib.utk.edu/assets/Kuney/Borders/file://localhost/Volumes/Borders%20/note183.pdf" TargetMode="External"/><Relationship Id="rId423" Type="http://schemas.openxmlformats.org/officeDocument/2006/relationships/hyperlink" Target="http://trace.lib.utk.edu/assets/Kuney/Borders/http://www.law.cornell.edu/uscode/text/11/332" TargetMode="External"/><Relationship Id="rId258" Type="http://schemas.openxmlformats.org/officeDocument/2006/relationships/hyperlink" Target="http://trace.lib.utk.edu/assets/Kuney/Borders/note220.pdf" TargetMode="External"/><Relationship Id="rId465" Type="http://schemas.openxmlformats.org/officeDocument/2006/relationships/hyperlink" Target="http://trace.lib.utk.edu/assets/Kuney/Borders/Note%20418.pdf" TargetMode="External"/><Relationship Id="rId22" Type="http://schemas.openxmlformats.org/officeDocument/2006/relationships/hyperlink" Target="http://trace.lib.utk.edu/assets/Kuney/Borders/note17.html" TargetMode="External"/><Relationship Id="rId64" Type="http://schemas.openxmlformats.org/officeDocument/2006/relationships/hyperlink" Target="http://trace.lib.utk.edu/assets/Kuney/Borders/note53.html" TargetMode="External"/><Relationship Id="rId118" Type="http://schemas.openxmlformats.org/officeDocument/2006/relationships/hyperlink" Target="http://trace.lib.utk.edu/assets/Kuney/Borders/note97.html" TargetMode="External"/><Relationship Id="rId325" Type="http://schemas.openxmlformats.org/officeDocument/2006/relationships/hyperlink" Target="http://trace.lib.utk.edu/assets/Kuney/Borders/note296.pdf" TargetMode="External"/><Relationship Id="rId367" Type="http://schemas.openxmlformats.org/officeDocument/2006/relationships/hyperlink" Target="http://trace.lib.utk.edu/assets/Kuney/Borders/Note%20324.pdf" TargetMode="External"/><Relationship Id="rId171" Type="http://schemas.openxmlformats.org/officeDocument/2006/relationships/hyperlink" Target="http://trace.lib.utk.edu/assets/Kuney/Borders/note154.html" TargetMode="External"/><Relationship Id="rId227" Type="http://schemas.openxmlformats.org/officeDocument/2006/relationships/hyperlink" Target="http://trace.lib.utk.edu/assets/Kuney/Borders/note124.html" TargetMode="External"/><Relationship Id="rId269" Type="http://schemas.openxmlformats.org/officeDocument/2006/relationships/hyperlink" Target="http://trace.lib.utk.edu/assets/Kuney/Borders/note230.pdf" TargetMode="External"/><Relationship Id="rId434" Type="http://schemas.openxmlformats.org/officeDocument/2006/relationships/hyperlink" Target="http://trace.lib.utk.edu/assets/Kuney/Borders/Note%20386.pdf" TargetMode="External"/><Relationship Id="rId476" Type="http://schemas.openxmlformats.org/officeDocument/2006/relationships/hyperlink" Target="http://trace.lib.utk.edu/assets/Kuney/Borders/Note%20426.pdf" TargetMode="External"/><Relationship Id="rId33" Type="http://schemas.openxmlformats.org/officeDocument/2006/relationships/hyperlink" Target="http://trace.lib.utk.edu/assets/Kuney/Borders/note27.txt" TargetMode="External"/><Relationship Id="rId129" Type="http://schemas.openxmlformats.org/officeDocument/2006/relationships/hyperlink" Target="http://trace.lib.utk.edu/assets/Kuney/Borders/note97.html" TargetMode="External"/><Relationship Id="rId280" Type="http://schemas.openxmlformats.org/officeDocument/2006/relationships/hyperlink" Target="http://trace.lib.utk.edu/assets/Kuney/Borders/note261(2).pdf" TargetMode="External"/><Relationship Id="rId336" Type="http://schemas.openxmlformats.org/officeDocument/2006/relationships/hyperlink" Target="http://trace.lib.utk.edu/assets/Kuney/Borders/Note%20309.1.pdf" TargetMode="External"/><Relationship Id="rId501" Type="http://schemas.openxmlformats.org/officeDocument/2006/relationships/hyperlink" Target="http://trace.lib.utk.edu/assets/Kuney/Borders/Note%20447.pdf" TargetMode="External"/><Relationship Id="rId75" Type="http://schemas.openxmlformats.org/officeDocument/2006/relationships/hyperlink" Target="http://trace.lib.utk.edu/assets/Kuney/Borders/note61.html" TargetMode="External"/><Relationship Id="rId140" Type="http://schemas.openxmlformats.org/officeDocument/2006/relationships/hyperlink" Target="http://trace.lib.utk.edu/assets/Kuney/Borders/note115.html" TargetMode="External"/><Relationship Id="rId182" Type="http://schemas.openxmlformats.org/officeDocument/2006/relationships/hyperlink" Target="http://trace.lib.utk.edu/assets/Kuney/Borders/note60.pdf" TargetMode="External"/><Relationship Id="rId378" Type="http://schemas.openxmlformats.org/officeDocument/2006/relationships/hyperlink" Target="http://trace.lib.utk.edu/assets/Kuney/Borders/Note%20333.pdf" TargetMode="External"/><Relationship Id="rId403" Type="http://schemas.openxmlformats.org/officeDocument/2006/relationships/hyperlink" Target="http://trace.lib.utk.edu/assets/Kuney/Borders/Note%20359.html" TargetMode="External"/><Relationship Id="rId6" Type="http://schemas.openxmlformats.org/officeDocument/2006/relationships/hyperlink" Target="http://trace.lib.utk.edu/assets/Kuney/Borders/note1.html" TargetMode="External"/><Relationship Id="rId238" Type="http://schemas.openxmlformats.org/officeDocument/2006/relationships/hyperlink" Target="http://trace.lib.utk.edu/assets/Kuney/Borders/note201.html" TargetMode="External"/><Relationship Id="rId445" Type="http://schemas.openxmlformats.org/officeDocument/2006/relationships/hyperlink" Target="http://trace.lib.utk.edu/assets/Kuney/Borders/Note%20395.pdf" TargetMode="External"/><Relationship Id="rId487" Type="http://schemas.openxmlformats.org/officeDocument/2006/relationships/hyperlink" Target="http://trace.lib.utk.edu/assets/Kuney/Borders/Note%20432.pdf" TargetMode="External"/><Relationship Id="rId291" Type="http://schemas.openxmlformats.org/officeDocument/2006/relationships/hyperlink" Target="http://trace.lib.utk.edu/assets/Kuney/Borders/note241.pdf" TargetMode="External"/><Relationship Id="rId305" Type="http://schemas.openxmlformats.org/officeDocument/2006/relationships/hyperlink" Target="http://trace.lib.utk.edu/assets/Kuney/Borders/note279(2).pdf" TargetMode="External"/><Relationship Id="rId347" Type="http://schemas.openxmlformats.org/officeDocument/2006/relationships/hyperlink" Target="http://trace.lib.utk.edu/assets/Kuney/Borders/Note%20307.html" TargetMode="External"/><Relationship Id="rId44" Type="http://schemas.openxmlformats.org/officeDocument/2006/relationships/hyperlink" Target="http://trace.lib.utk.edu/assets/Kuney/Borders/note27.txt" TargetMode="External"/><Relationship Id="rId86" Type="http://schemas.openxmlformats.org/officeDocument/2006/relationships/hyperlink" Target="http://trace.lib.utk.edu/assets/Kuney/Borders/note60.pdf" TargetMode="External"/><Relationship Id="rId151" Type="http://schemas.openxmlformats.org/officeDocument/2006/relationships/hyperlink" Target="http://trace.lib.utk.edu/assets/Kuney/Borders/note126.html" TargetMode="External"/><Relationship Id="rId389" Type="http://schemas.openxmlformats.org/officeDocument/2006/relationships/hyperlink" Target="http://trace.lib.utk.edu/assets/Kuney/Borders/Note%20346.pdf" TargetMode="External"/><Relationship Id="rId193" Type="http://schemas.openxmlformats.org/officeDocument/2006/relationships/hyperlink" Target="http://trace.lib.utk.edu/assets/Kuney/Borders/note160.pdf" TargetMode="External"/><Relationship Id="rId207" Type="http://schemas.openxmlformats.org/officeDocument/2006/relationships/hyperlink" Target="http://trace.lib.utk.edu/assets/Kuney/Borders/note137.pdf" TargetMode="External"/><Relationship Id="rId249" Type="http://schemas.openxmlformats.org/officeDocument/2006/relationships/hyperlink" Target="http://trace.lib.utk.edu/assets/Kuney/Borders/note163.pdf" TargetMode="External"/><Relationship Id="rId414" Type="http://schemas.openxmlformats.org/officeDocument/2006/relationships/hyperlink" Target="http://trace.lib.utk.edu/assets/Kuney/Borders/Note%20368.pdf" TargetMode="External"/><Relationship Id="rId456" Type="http://schemas.openxmlformats.org/officeDocument/2006/relationships/hyperlink" Target="http://trace.lib.utk.edu/assets/Kuney/Borders/Note%20106.pdf" TargetMode="External"/><Relationship Id="rId498" Type="http://schemas.openxmlformats.org/officeDocument/2006/relationships/hyperlink" Target="http://trace.lib.utk.edu/assets/Kuney/Borders/Note%20444.1.pdf" TargetMode="External"/><Relationship Id="rId13" Type="http://schemas.openxmlformats.org/officeDocument/2006/relationships/hyperlink" Target="http://trace.lib.utk.edu/assets/Kuney/Borders/note1.html" TargetMode="External"/><Relationship Id="rId109" Type="http://schemas.openxmlformats.org/officeDocument/2006/relationships/hyperlink" Target="http://trace.lib.utk.edu/assets/Kuney/Borders/note60.pdf" TargetMode="External"/><Relationship Id="rId260" Type="http://schemas.openxmlformats.org/officeDocument/2006/relationships/hyperlink" Target="http://trace.lib.utk.edu/assets/Kuney/Borders/note221.pdf" TargetMode="External"/><Relationship Id="rId316" Type="http://schemas.openxmlformats.org/officeDocument/2006/relationships/hyperlink" Target="http://trace.lib.utk.edu/assets/Kuney/Borders/note268.pdf" TargetMode="External"/><Relationship Id="rId55" Type="http://schemas.openxmlformats.org/officeDocument/2006/relationships/hyperlink" Target="http://trace.lib.utk.edu/assets/Kuney/Borders/note27.txt" TargetMode="External"/><Relationship Id="rId97" Type="http://schemas.openxmlformats.org/officeDocument/2006/relationships/hyperlink" Target="http://trace.lib.utk.edu/assets/Kuney/Borders/note60.pdf" TargetMode="External"/><Relationship Id="rId120" Type="http://schemas.openxmlformats.org/officeDocument/2006/relationships/hyperlink" Target="http://trace.lib.utk.edu/assets/Kuney/Borders/note97.html" TargetMode="External"/><Relationship Id="rId358" Type="http://schemas.openxmlformats.org/officeDocument/2006/relationships/hyperlink" Target="http://trace.lib.utk.edu/assets/Kuney/Borders/Note%20317.pdf" TargetMode="External"/><Relationship Id="rId162" Type="http://schemas.openxmlformats.org/officeDocument/2006/relationships/hyperlink" Target="http://trace.lib.utk.edu/assets/Kuney/Borders/note137.pdf" TargetMode="External"/><Relationship Id="rId218" Type="http://schemas.openxmlformats.org/officeDocument/2006/relationships/hyperlink" Target="http://trace.lib.utk.edu/assets/Kuney/Borders/NOTE205.HTML" TargetMode="External"/><Relationship Id="rId425" Type="http://schemas.openxmlformats.org/officeDocument/2006/relationships/hyperlink" Target="http://trace.lib.utk.edu/assets/Kuney/Borders/Note%20378.pdf" TargetMode="External"/><Relationship Id="rId467" Type="http://schemas.openxmlformats.org/officeDocument/2006/relationships/hyperlink" Target="http://trace.lib.utk.edu/assets/Kuney/Borders/Note%20419.html%5C" TargetMode="External"/><Relationship Id="rId271" Type="http://schemas.openxmlformats.org/officeDocument/2006/relationships/hyperlink" Target="http://trace.lib.utk.edu/assets/Kuney/Borders/note230.pdf" TargetMode="External"/><Relationship Id="rId24" Type="http://schemas.openxmlformats.org/officeDocument/2006/relationships/hyperlink" Target="http://trace.lib.utk.edu/assets/Kuney/Borders/note11.html" TargetMode="External"/><Relationship Id="rId66" Type="http://schemas.openxmlformats.org/officeDocument/2006/relationships/hyperlink" Target="http://trace.lib.utk.edu/assets/Kuney/Borders/note41.html" TargetMode="External"/><Relationship Id="rId131" Type="http://schemas.openxmlformats.org/officeDocument/2006/relationships/hyperlink" Target="http://trace.lib.utk.edu/assets/Kuney/Borders/note99.html" TargetMode="External"/><Relationship Id="rId327" Type="http://schemas.openxmlformats.org/officeDocument/2006/relationships/hyperlink" Target="http://trace.lib.utk.edu/assets/Kuney/Borders/note296.pdf" TargetMode="External"/><Relationship Id="rId369" Type="http://schemas.openxmlformats.org/officeDocument/2006/relationships/hyperlink" Target="http://trace.lib.utk.edu/assets/Kuney/Borders/Note%203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5BCFE-C31D-4C67-91ED-C5708F8FB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17765</Words>
  <Characters>101263</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Katherine Rawls</dc:creator>
  <cp:lastModifiedBy>Digital Library Initiatives</cp:lastModifiedBy>
  <cp:revision>3</cp:revision>
  <cp:lastPrinted>2014-05-24T15:53:00Z</cp:lastPrinted>
  <dcterms:created xsi:type="dcterms:W3CDTF">2014-05-24T15:53:00Z</dcterms:created>
  <dcterms:modified xsi:type="dcterms:W3CDTF">2014-05-24T15:53:00Z</dcterms:modified>
</cp:coreProperties>
</file>